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E81DA5" w:rsidRDefault="00506653">
      <w:pPr>
        <w:jc w:val="center"/>
        <w:rPr>
          <w:rFonts w:ascii="Times New Roman" w:eastAsia="Times New Roman" w:hAnsi="Times New Roman" w:cs="Times New Roman"/>
          <w:smallCaps/>
          <w:color w:val="4A66AC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5873373" cy="58102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4076" y="879638"/>
                          <a:ext cx="5863848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DA5" w:rsidRDefault="00E81DA5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5873373" cy="58102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373" cy="581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4A66A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4A66AC"/>
          <w:sz w:val="28"/>
          <w:szCs w:val="28"/>
        </w:rPr>
        <w:t>КОМУНАЛЬНИЙ ЗАКЛАД</w:t>
      </w: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4A66A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4A66AC"/>
          <w:sz w:val="28"/>
          <w:szCs w:val="28"/>
        </w:rPr>
        <w:t>«ВІННИЦЬКИЙ ЛІЦЕЙ  №4 ІМ. Д. І. МЕНДЕЛЄЄВА»</w:t>
      </w: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mallCaps/>
          <w:color w:val="4A66AC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4A66AC"/>
          <w:sz w:val="28"/>
          <w:szCs w:val="28"/>
        </w:rPr>
        <w:t xml:space="preserve">                     </w:t>
      </w:r>
    </w:p>
    <w:p w:rsidR="00E81DA5" w:rsidRDefault="00E81DA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mallCaps/>
          <w:color w:val="4A66AC"/>
          <w:sz w:val="28"/>
          <w:szCs w:val="28"/>
        </w:rPr>
      </w:pPr>
    </w:p>
    <w:p w:rsidR="00E81DA5" w:rsidRDefault="00E81D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4A66AC"/>
          <w:sz w:val="108"/>
          <w:szCs w:val="108"/>
        </w:rPr>
      </w:pPr>
    </w:p>
    <w:p w:rsidR="00E81DA5" w:rsidRDefault="00E81D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4A66AC"/>
          <w:sz w:val="108"/>
          <w:szCs w:val="108"/>
        </w:rPr>
      </w:pP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</w:pPr>
      <w:r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  <w:t xml:space="preserve">ЗВІТ ДИРЕКТОРА </w:t>
      </w:r>
    </w:p>
    <w:p w:rsidR="00E81DA5" w:rsidRDefault="00E81D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</w:pP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</w:pPr>
      <w:r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  <w:t xml:space="preserve">Ольги </w:t>
      </w:r>
      <w:proofErr w:type="spellStart"/>
      <w:r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  <w:t>Важової</w:t>
      </w:r>
      <w:proofErr w:type="spellEnd"/>
      <w:r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  <w:t xml:space="preserve"> </w:t>
      </w:r>
    </w:p>
    <w:p w:rsidR="00E81DA5" w:rsidRDefault="00E81D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</w:pP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66AC"/>
          <w:sz w:val="96"/>
          <w:szCs w:val="96"/>
        </w:rPr>
      </w:pPr>
      <w:r>
        <w:rPr>
          <w:rFonts w:ascii="Times New Roman" w:eastAsia="Times New Roman" w:hAnsi="Times New Roman" w:cs="Times New Roman"/>
          <w:i/>
          <w:color w:val="4A66AC"/>
          <w:sz w:val="96"/>
          <w:szCs w:val="96"/>
        </w:rPr>
        <w:t>за 2021-2022 н. р.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color w:val="4A66AC"/>
          <w:sz w:val="24"/>
          <w:szCs w:val="24"/>
        </w:rPr>
      </w:pPr>
      <w:r>
        <w:br w:type="page"/>
      </w:r>
    </w:p>
    <w:p w:rsidR="00E81DA5" w:rsidRDefault="00E81DA5">
      <w:pPr>
        <w:rPr>
          <w:rFonts w:ascii="Times New Roman" w:eastAsia="Times New Roman" w:hAnsi="Times New Roman" w:cs="Times New Roman"/>
          <w:smallCaps/>
          <w:color w:val="4A66AC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ШАНОВНІ КОЛЕГИ, БАТЬКИ, УЧНІ!</w:t>
      </w:r>
    </w:p>
    <w:p w:rsidR="00E81DA5" w:rsidRDefault="00E81DA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відповідності до функціональних обов’язків та на виконання п. 3 наказу Міністерства освіти і науки України від 28.01.2005 № 55 «Про запровадження звітування керівників дошкільних, загальноосвітніх та професійно-технічних навчальних закладів», керуючись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римірним положенням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затвердженим наказом Міністерства освіти і науки України від </w:t>
      </w:r>
      <w:r>
        <w:rPr>
          <w:rFonts w:ascii="Times New Roman" w:eastAsia="Times New Roman" w:hAnsi="Times New Roman" w:cs="Times New Roman"/>
          <w:sz w:val="28"/>
          <w:szCs w:val="28"/>
        </w:rPr>
        <w:t>23.03.2005 № 178, з метою подальшого утвердження відкритої, демократичної, державно-громадської системи управління освітою, запровадження колегіальної етики управлінської діяльності у школі, що базується на принципах взаємоповаги та позитивної мотивації,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редставляю Вашій увазі звіт про свою діяльність у 2021-2022 навчальному році.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своїй діяльності, яка триває чотири місяці, протягом звітного періоду я, як директор школи, керувалася посадовими обов’язками, основними нормативно-правовими документами, які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регламентують роботу навчального закладу: Конституцією України, Законами України «Про освіту», «Про повну загальну середню освіту», «Про основні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політики в Україні», Статутом школи та чинними нормативно-правовими документами у галузі освіти.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Свою роботу та роботу закладу протягом навчального року представляю за результатами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чотирьох напрямків внутрішньої системи забезпечення якості освітньої діяльності, за якими оцінюють роботу навчального закладу екс</w:t>
      </w:r>
      <w:r>
        <w:rPr>
          <w:rFonts w:ascii="Times New Roman" w:eastAsia="Times New Roman" w:hAnsi="Times New Roman" w:cs="Times New Roman"/>
          <w:sz w:val="28"/>
          <w:szCs w:val="28"/>
        </w:rPr>
        <w:t>перти інституційного аудиту, а саме:</w:t>
      </w:r>
    </w:p>
    <w:p w:rsidR="00E81DA5" w:rsidRDefault="00506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Освітнє середовище закладу освіти.</w:t>
      </w:r>
    </w:p>
    <w:p w:rsidR="00E81DA5" w:rsidRDefault="00506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здобувачів освіти.</w:t>
      </w:r>
    </w:p>
    <w:p w:rsidR="00E81DA5" w:rsidRDefault="00506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Оцінювання педагогічної діяльності педагогічних працівників.</w:t>
      </w:r>
    </w:p>
    <w:p w:rsidR="00E81DA5" w:rsidRDefault="005066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Управлінські процеси закладу освіти.</w:t>
      </w:r>
    </w:p>
    <w:p w:rsidR="00E81DA5" w:rsidRDefault="00E81DA5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ОСВІТНЄ СЕРЕДОВИЩЕ ЗАКЛАДУ ОСВІТИ</w:t>
      </w:r>
    </w:p>
    <w:p w:rsidR="00E81DA5" w:rsidRDefault="00E81DA5">
      <w:pPr>
        <w:shd w:val="clear" w:color="auto" w:fill="FFFFFF"/>
        <w:spacing w:before="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вітній  процес у нашому закладі розпочався відповідно до структури навчального року  з 01 вересня 2021 року та тривав по 03 червня  2022 року. Навчальні заняття організовані відповідно до розкладу занять, затвердженого директором  освітнього закладу та сем</w:t>
      </w:r>
      <w:r>
        <w:rPr>
          <w:rFonts w:ascii="Times New Roman" w:eastAsia="Times New Roman" w:hAnsi="Times New Roman" w:cs="Times New Roman"/>
          <w:sz w:val="28"/>
          <w:szCs w:val="28"/>
        </w:rPr>
        <w:t>естровою системою: І семестр тривав з 01 вересня 2021 року по 24 грудня 2021 року; ІІ семестр з 10 січня по 03 червня 2022 року.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Однією з важливих умов для освітнього процесу є безпечне та комфортне освітнє середовище. Освітнє середовище закладу є безпечни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та комфортним для учасників освітнього процесу. Ми постійно працюємо над його оновленням та покращенням. Територія закладу огороджена,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убезпечена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доступу стороннього автотранспорту, встановлено шлагбаум, на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закладу немає таких місць, де учн</w:t>
      </w:r>
      <w:r>
        <w:rPr>
          <w:rFonts w:ascii="Times New Roman" w:eastAsia="Times New Roman" w:hAnsi="Times New Roman" w:cs="Times New Roman"/>
          <w:sz w:val="28"/>
          <w:szCs w:val="28"/>
        </w:rPr>
        <w:t>і можуть залишитися без нагляду дорослих. Територія закладу є достатньо озелененою. Над цим працюємо постійно.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Облаштування приміщень закладу не становить загрози травмування учнів та працівників (неслизька підлога, належним чином встановлені меблі у навчальних кабінетах, не загромаджені коридори, сходові клітини та рекреації).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прибирання забезпечує чистоту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охайність місць спільного користування, коридорів та навчальних приміщень, спортивної  зали.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освіти дотримується режиму провітрювання, у навчальних кабінетах є графік провітрювання, у деяких кабінетах встановлено бактерицидні лампи.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Утримання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уалетних кімнат відповідає санітарним умовам.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Приміщення для харчування відповідає санітарно-гігієнічним нормам. Посуду вистачає на всіх учасників освітнього процесу. В приміщенні для приготування їжі дотримуються режиму зберігання продуктів та готових страв.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анкетування учнів щодо комфорт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перебування в закладі освіти наступні: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84% здобувачів освіти зазначили, що їм подобається перебування у школі, 16%, відповіли, що не дуже. </w:t>
      </w:r>
    </w:p>
    <w:p w:rsidR="00E81DA5" w:rsidRDefault="00506653">
      <w:pPr>
        <w:numPr>
          <w:ilvl w:val="0"/>
          <w:numId w:val="6"/>
        </w:numP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77% зазначили, що їм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школі, 23% відповіли, що не дуже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Проблемою було із мережею інтерн</w:t>
      </w:r>
      <w:r>
        <w:rPr>
          <w:rFonts w:ascii="Times New Roman" w:eastAsia="Times New Roman" w:hAnsi="Times New Roman" w:cs="Times New Roman"/>
          <w:sz w:val="28"/>
          <w:szCs w:val="28"/>
        </w:rPr>
        <w:t>ет, подача якого була не стійкою. Вивчивши дане питання, завдяки нашим спільним зусиллям, зараз по закладу вже завершується проводитись розводка кабелю. Заклад освіти буде підключений до високошвидкісного інтернету (більше 100 МБ/с) одного інтернет провайд</w:t>
      </w:r>
      <w:r>
        <w:rPr>
          <w:rFonts w:ascii="Times New Roman" w:eastAsia="Times New Roman" w:hAnsi="Times New Roman" w:cs="Times New Roman"/>
          <w:sz w:val="28"/>
          <w:szCs w:val="28"/>
        </w:rPr>
        <w:t>ера, буде створена єдина сітка для роботи усіх учасників освітнього процесу з хмарними технологіями, що значно покращить освітній процес у школі і дозволяє використовувати всі можливості глобальної мережі Інтернет. Мережа Інтернет стане доступною у всіх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бінетах школи, крім того у фойє закладу, зонах рекреації, у коридорах буде відкрита «гілка» безкоштовного WІ-FІ, яку учні використовуватимуть для пошуку необхідної інформації з власних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ґаджетів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 у всіх навчальних кабінетах інтернет працюватиме за допомог</w:t>
      </w:r>
      <w:r>
        <w:rPr>
          <w:rFonts w:ascii="Times New Roman" w:eastAsia="Times New Roman" w:hAnsi="Times New Roman" w:cs="Times New Roman"/>
          <w:sz w:val="28"/>
          <w:szCs w:val="28"/>
        </w:rPr>
        <w:t>ою іншої закритої «гілки», призначеної для проведення занять у аудиторіях. Це рішення дозволило уникнути перевантаження мережі у навчальному закладі та одночасно зробило доступною для всіх дітей мережу Інтернет. Учні,  які не мають можливості підготувати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еобхідну для навчання інформацію з використанням Інтернету дома, спокійно можуть це зробити у навчальному закладі з використанням власних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ґаджетів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Важливою умовою функціонування безпечного освітнього середовище є наявність безпечного контенту, який запобі</w:t>
      </w:r>
      <w:r>
        <w:rPr>
          <w:rFonts w:ascii="Times New Roman" w:eastAsia="Times New Roman" w:hAnsi="Times New Roman" w:cs="Times New Roman"/>
          <w:sz w:val="28"/>
          <w:szCs w:val="28"/>
        </w:rPr>
        <w:t>гає доступу учнів до заборонених сайтів. Учителі інформатики працювали у цьому напрямку та забезпечать його реалізацію.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заклад  оснащений первинними засобами пожежогасіння, зокрема, вогнегасниками, пожежними кранами, пожежним щитом.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Проте гостро</w:t>
      </w:r>
      <w:r>
        <w:rPr>
          <w:rFonts w:ascii="Times New Roman" w:eastAsia="Times New Roman" w:hAnsi="Times New Roman" w:cs="Times New Roman"/>
          <w:sz w:val="28"/>
          <w:szCs w:val="28"/>
        </w:rPr>
        <w:t>ю проблемою залишається облаштування ресурсної кімнати для роботи з дітьми з особливими освітніми потребами. Тому це є одним із основних пріоритетних напрямків роботи адміністрації закладу на наступний навчальний рік.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Цілеспрямована робота в закладі спрямована на запобігання жорстокості та насиллю в шкільному середовищі. У грудні проведено акцію «16 днів проти насильства», правовий тиждень. Протягом року проведені зустрічі здобувачів освіти з шкільним офіцером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О., інспектором ювенальної превенції Шамраєм І. Протягом І семестру були проведені круглі столи з психологом «Харизма»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А., психологом обласного центру планування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У листопаді 2021 року були проведені круглі столи з батьками, </w:t>
      </w:r>
      <w:r>
        <w:rPr>
          <w:rFonts w:ascii="Times New Roman" w:eastAsia="Times New Roman" w:hAnsi="Times New Roman" w:cs="Times New Roman"/>
          <w:sz w:val="28"/>
          <w:szCs w:val="28"/>
        </w:rPr>
        <w:t>де розглядалось питання протидії боулінгу в освітньому середовищі. Соціально-психологічна служба закладу брала участь у батьківських зборах 6-9 класів, де обговорювалось питання про те, як зробити освітнє середовище безпечним та комфортним для дітей.  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айті школи розміщено корисні матеріали щодо 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навчального закладу із запобігання дитячому травматизму упродовж 2021/2022 навчального року здійснювалась відповідно до Законів України «Про освіту», «Про повну загальну середню освіту»,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охорону дитинства», постанови Кабінету Міністрів України від 22.03.2001 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 616 «Про затвердж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 №1365 «Про внесення змін до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Положення про порядок розслідування нещасних випадків, що сталися під час навчально-виховного процесу в навчальних закладах», від 01.08.2001 №563 «Про затвердження Положення про організацію роботи з охорони праці учасників навчально-виховного процесу в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України» (зі змінами), листів Міністерства освіти і науки України від 26.05.2014 №1/9-266 «Про використання Методичних матеріалів «Вимоги безпеки під час канікул», від 16.06.2014 №1/9-319 «Про використання методичних матеріалів щодо організація навчання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перевірки знань, проведення інструктажів з питань охорони праці, безпеки життєдіяльності в загальноосвітніх навчальних закладах.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2021/2022 навчальному році питання збереження життя і здоров’я учнів та запобігання випадкам дитячого травматизму розглядало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на засіданнях педагогічної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-методичних нарадах при директорові, засіданнях шкільних методичних об’єднань класних керівників тощо.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навчальному закладі наявна система профілактичної роботи з цих питань, яка включає в себе комплекси 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 за розділами, які учні вивчають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«Основ здоров’я» та на годинах спілкування. Упродовж навчального року проводились Дні безпеки, лекції, турніри та інші заходи з питань запобігання різних видів дитячого травматизму згідно з планами виховної р</w:t>
      </w:r>
      <w:r>
        <w:rPr>
          <w:rFonts w:ascii="Times New Roman" w:eastAsia="Times New Roman" w:hAnsi="Times New Roman" w:cs="Times New Roman"/>
          <w:sz w:val="28"/>
          <w:szCs w:val="28"/>
        </w:rPr>
        <w:t>оботи.  В навчальному закладі  оформлені стенди з попередження дитячого травматизму. На кожному поверсі розташований план евакуації на випадок пожежі або інших стихійних лих. Стан роботи з охорони праці, техніки безпеки, виробничої санітарії під час освітн</w:t>
      </w:r>
      <w:r>
        <w:rPr>
          <w:rFonts w:ascii="Times New Roman" w:eastAsia="Times New Roman" w:hAnsi="Times New Roman" w:cs="Times New Roman"/>
          <w:sz w:val="28"/>
          <w:szCs w:val="28"/>
        </w:rPr>
        <w:t>ього процесу в школі у 2021/2022 навчальному році знаходився під щоденним контролем адміністрації школи.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класних журналах 1-11-х класів були відведені окремі сторінки для бесід із правил дорожнього руху, правил протипожежної безпеки, з профілактики отрує</w:t>
      </w:r>
      <w:r>
        <w:rPr>
          <w:rFonts w:ascii="Times New Roman" w:eastAsia="Times New Roman" w:hAnsi="Times New Roman" w:cs="Times New Roman"/>
          <w:sz w:val="28"/>
          <w:szCs w:val="28"/>
        </w:rPr>
        <w:t>ння, правил безпеки при користуванні газом, правил безпеки з користування електроприладами, правил безпеки з вибухонебезпечними предметами, правил безпеки на воді та інші виховні заходи з попередження усіх видів дитячого травматизму.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Учителями проводилися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інструктажі з безпеки життєдіяльності, що зафіксовано в окремих журналах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культури, трудового навчання, фізики, хімії, інформатики, біології, під час прогулянок, екскурсій; бесіди з попередження усіх видів дитячого травматизму перед виход</w:t>
      </w:r>
      <w:r>
        <w:rPr>
          <w:rFonts w:ascii="Times New Roman" w:eastAsia="Times New Roman" w:hAnsi="Times New Roman" w:cs="Times New Roman"/>
          <w:sz w:val="28"/>
          <w:szCs w:val="28"/>
        </w:rPr>
        <w:t>ом на осінні, зимові та літні канікули.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Аналізуючи наслідки травматизму серед учнів за 2021/2022 навчальний рік, ми  можемо стверджувати, що  випадки травм знизилися. З вересня 2021 по червень 2022 року було зафіксовано 1 випадок травм під час освітнього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роцесу та 9 побутового характеру.  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2022/2023 навчальному році педагогічному колективу необхідно продовжити систематичну роз’яснювальну роботу з питань попередження дитячого травматизму та контроль за поведінкою учнів на перервах та під час екскурсій.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отягом 2021-2022 навчального року системно здійснювався контроль за виконанням вимог щодо безпеки життєдіяльності учнів, дотримання правил дорожнього руху, технічної безпеки, протипожежної безпеки під час навчально-виховного процесу та в позаурочний час.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роботі з дітьми педагогічні працівники дотримувалися вимог законів України «Про освіту», «Про загальну середню освіту», «Про охорону дитинства», «Про дорожній рух», «Про пожежну безпеку», «Положення про організацію роботи з охорони праці учасників навчаль</w:t>
      </w:r>
      <w:r>
        <w:rPr>
          <w:rFonts w:ascii="Times New Roman" w:eastAsia="Times New Roman" w:hAnsi="Times New Roman" w:cs="Times New Roman"/>
          <w:sz w:val="28"/>
          <w:szCs w:val="28"/>
        </w:rPr>
        <w:t>но-виховного процесу», комплексних заходів по школі щодо збереження життя та здоров’я учнів, запобігання травматизму серед учнів. Класні керівники вчасно проводили з учнями інструктажі з ТБ, заходи в рамках тематичних тижнів з безпеки життєдіяльності, щоти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жневі бесіди про збереження життя та здоров’я, про що робили записи встановленої форми в журналах з ТБ, планах класних керівників, класних журналах, висвітлювались проведені заходи на офіційному сайті закладу. Питання безпеки життєдіяльності учнів під час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навчально-виховного процесу та в побуті обговорювалися під час засідань педагогічних рад, на нарадах при директорі, на класних батьківських зборах.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Проведена соціальна паспортизація класів, школи. Складені і опрацьовані списки дітей-сиріт, дітей-інвалідів,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дітей, які знаходяться під опікою та позбавлені батьківського піклування, дітей з багатодітних сімей, із малозабезпечених сімей, із неповних сімей, дітей учасників АТО. Складені списки дітей, яким надається безкоштовне харчування за кошти міської ради: уч</w:t>
      </w:r>
      <w:r>
        <w:rPr>
          <w:rFonts w:ascii="Times New Roman" w:eastAsia="Times New Roman" w:hAnsi="Times New Roman" w:cs="Times New Roman"/>
          <w:sz w:val="28"/>
          <w:szCs w:val="28"/>
        </w:rPr>
        <w:t>ні 1-4-х класів, діти-сироти, під опікою, діти-інваліди, діти з багатодітних сімей, діти з малозабезпечених сімей (за наявності відповідних довідок), діти учасників АТО.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вивчення професійних нахилів і можливостей проведено тестування учнів 7-х, 9-х кла</w:t>
      </w:r>
      <w:r>
        <w:rPr>
          <w:rFonts w:ascii="Times New Roman" w:eastAsia="Times New Roman" w:hAnsi="Times New Roman" w:cs="Times New Roman"/>
          <w:sz w:val="28"/>
          <w:szCs w:val="28"/>
        </w:rPr>
        <w:t>сів з метою надання допомоги у їх професійному самовизначенні. Проводилася зустріч учнів 9-х та 11-х класів з працівниками</w:t>
      </w:r>
    </w:p>
    <w:p w:rsidR="00E81DA5" w:rsidRDefault="0050665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служби Центру зайнятості та представниками ВУЗів для орієнтування у виборі професії за сучасних умов.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Класні керівники та вчителі пос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тійно тримають під контролем своїх учнів, залучають до гурткової роботи, до дистанційного навчання, проводять індивідуальні бесіди з батьками та дітьми.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Головні завдання підготовки у сфері цивільного захисту школи у 2021/2022 навчальному році в основному в</w:t>
      </w:r>
      <w:r>
        <w:rPr>
          <w:rFonts w:ascii="Times New Roman" w:eastAsia="Times New Roman" w:hAnsi="Times New Roman" w:cs="Times New Roman"/>
          <w:sz w:val="28"/>
          <w:szCs w:val="28"/>
        </w:rPr>
        <w:t>иконані. У навчальному закладі були затверджені плани основних заходів підготовки цивільного захисту на 2021/2022 роки, уточнені Плани дій структурних підрозділів у режимах повсякденної діяльності, підвищеної готовності, надзвичайної ситуації, надзвичайног</w:t>
      </w:r>
      <w:r>
        <w:rPr>
          <w:rFonts w:ascii="Times New Roman" w:eastAsia="Times New Roman" w:hAnsi="Times New Roman" w:cs="Times New Roman"/>
          <w:sz w:val="28"/>
          <w:szCs w:val="28"/>
        </w:rPr>
        <w:t>о стану. Основні зусилля у розв‘язанні питань ЦЗ спрямовувалися на організацію навчання учнів  та постійного складу навчальних закладів згідно з чинними програмами ЦЗ, навчання їх правилам поведінки та основним способам захисту від наслідків надзвичайних с</w:t>
      </w:r>
      <w:r>
        <w:rPr>
          <w:rFonts w:ascii="Times New Roman" w:eastAsia="Times New Roman" w:hAnsi="Times New Roman" w:cs="Times New Roman"/>
          <w:sz w:val="28"/>
          <w:szCs w:val="28"/>
        </w:rPr>
        <w:t>итуацій, прийомам надання першої допомоги тощо. Підготовка з цивільного захисту учнів школи проводилася під час вивчення курсів  «Основ здоров‘я» у 4-9-х класах; предмета – Захист України у 10-11-х класах.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Перевірка і закріплення учнями та педагогічним кол</w:t>
      </w:r>
      <w:r>
        <w:rPr>
          <w:rFonts w:ascii="Times New Roman" w:eastAsia="Times New Roman" w:hAnsi="Times New Roman" w:cs="Times New Roman"/>
          <w:sz w:val="28"/>
          <w:szCs w:val="28"/>
        </w:rPr>
        <w:t>ективом навчального закладу теоретичних знань з ЦЗ, практичних навичок під час дій у екстремальних умовах здійснювалася під час проведення у закладі Дня цивільного захисту (дистанційний формат).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Важливим аспектом збереження здоров’я учнів є створення умов </w:t>
      </w:r>
      <w:r>
        <w:rPr>
          <w:rFonts w:ascii="Times New Roman" w:eastAsia="Times New Roman" w:hAnsi="Times New Roman" w:cs="Times New Roman"/>
          <w:sz w:val="28"/>
          <w:szCs w:val="28"/>
        </w:rPr>
        <w:t>для раціонального збалансованого харчування дітей протягом часу перебування у закладі. Організація харчування учнів закладу регламентується законами України «Про освіту», «Про повну загальну середню освіту», «Про охорону дитинства»,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</w:rPr>
        <w:t>істрів України «Про затвердження норм харчування у навчальних та оздоровчих закладах» (зі змінами та доповненнями, затвердженими Постановою Кабінету Міністрів України), іншими нормативними документами.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вищезазначеними документами та затвердженого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перспективного меню  для учнів 1-4 класів  забезпечено сніданками, ГПД – обідом, учні 5-11 класів – одноразовим гарячим харчуванням.  Гаряче харчування  учнів відбувається згідно графіку у їдальні. За необхідності, діти забезпечуються дієтичним харчуванням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Щоденний контроль за організацією харчування учнів 1-11 класів здійснюється медичною сестрою, черговим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адміністратором та класним керівником. Звільнення дітей пільгових категорії від сплати за харчування здійснюється відповідно до рішення Вінницької місь</w:t>
      </w:r>
      <w:r>
        <w:rPr>
          <w:rFonts w:ascii="Times New Roman" w:eastAsia="Times New Roman" w:hAnsi="Times New Roman" w:cs="Times New Roman"/>
          <w:sz w:val="28"/>
          <w:szCs w:val="28"/>
        </w:rPr>
        <w:t>кої ради.</w:t>
      </w: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7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2280"/>
        <w:gridCol w:w="1984"/>
      </w:tblGrid>
      <w:tr w:rsidR="00E81DA5" w:rsidTr="00E8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Категорія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К-ть учнів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Примітка</w:t>
            </w: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 класи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E81D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81DA5" w:rsidTr="00E81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Малозабезпечені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E81D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Діти – учасників бойових дій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E81D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81DA5" w:rsidTr="00E81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Діти -інваліди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E81D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Дитина, що потерпіла від Чорнобильської катастрофи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E81D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Навчальний заклад укомплектований штатом кухарів. Поточні ремонти у приміщеннях їдальні та харчоблоку, ремонт та заміна технологічного обладнання, заміна посуду здійснювалася за рахунок бюджетних коштів та частково за рахунок благодійних внесків. Протягом </w:t>
      </w:r>
      <w:r>
        <w:rPr>
          <w:rFonts w:ascii="Times New Roman" w:eastAsia="Times New Roman" w:hAnsi="Times New Roman" w:cs="Times New Roman"/>
          <w:sz w:val="28"/>
          <w:szCs w:val="28"/>
        </w:rPr>
        <w:t>року адміністрацією закладу та органами громадського самоврядування  здійснювалися перевірки організації та якості харчування.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Необхідними складовими процесу організації харчування у закладі  є: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видання відповідних наказів;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затвердження списку дітей пільгової категорії;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відпрацювання режиму і графіка харчування дітей;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приймання продуктів харчування і продовольчої сировини гарантованої якості;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складання меню-розкладу;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виготовлення страв;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реалізації готових страв;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дення обліку дітей, які отримують безкоштовне гаряче харчування, а також гаряче харчування за кошти батьків; дітей , які потребують дієтичного харчування;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харчуванням з боку адміністрації, класних керівників, батьків учнів;</w:t>
      </w:r>
    </w:p>
    <w:p w:rsidR="00E81DA5" w:rsidRDefault="005066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інформування батьків</w:t>
      </w:r>
      <w:r>
        <w:rPr>
          <w:rFonts w:ascii="Times New Roman" w:eastAsia="Times New Roman" w:hAnsi="Times New Roman" w:cs="Times New Roman"/>
          <w:sz w:val="28"/>
          <w:szCs w:val="28"/>
        </w:rPr>
        <w:t>  під час проведення батьківських зборів про організацію харчування дітей у закладі.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Продукти харчування  та продовольча сировина надходять  до навчального  закладу разом із супровідними документами, які свідчать про їх походження та якість (накладні, серт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ифікати відповідності, висновки санітарно-епідеміологічного експертизи). Облік дітей, охоплених безкоштовним харчуванням, та за кошти батьків здійснюється класними керівниками та соціальним педагогом Оленою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вчасно повідомляють про наявність </w:t>
      </w:r>
      <w:r>
        <w:rPr>
          <w:rFonts w:ascii="Times New Roman" w:eastAsia="Times New Roman" w:hAnsi="Times New Roman" w:cs="Times New Roman"/>
          <w:sz w:val="28"/>
          <w:szCs w:val="28"/>
        </w:rPr>
        <w:t>учнів особу, відповідальну за організацію харчування. 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шкільній їдальні не допускається використання продуктів харчування без відповідного сертифікату якості; реалізація страв та виробів, продуктів харчування, які не допускаються в дитячому харчуванні,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икористання обладнання та інвентарю  не за призначенням. Щомісяця заступником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Стебньовською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разом з громадською комісією,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комісією перевіряється стан організації харчування в закладі, за результатами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еревірки складено акти перевірки, які затверджені директором. Обов’язково в закладі ведеться щоденний облік харчування дітей за бюджетні кошти та батьківські кошти, згідно акту та журналу обліку харчування. </w:t>
      </w:r>
    </w:p>
    <w:p w:rsidR="00E81DA5" w:rsidRDefault="00E81DA5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ІІ. СИСТЕМА ОЦІНЮВАННЯ ЗДОБУВАЧІВ ОСВІТИ</w:t>
      </w:r>
    </w:p>
    <w:p w:rsidR="00E81DA5" w:rsidRDefault="00E81DA5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закінчення 2021-2022 навчального року у початкових класах закладу освіти навчається 516 учнів,  у 5-9 класах –718 учнів, у 10-11 класах – 197 учнів.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 річним планом роботи  освітнього закладу  на 2021/2022 навчальний рік адміністрацією заклад</w:t>
      </w:r>
      <w:r>
        <w:rPr>
          <w:rFonts w:ascii="Times New Roman" w:eastAsia="Times New Roman" w:hAnsi="Times New Roman" w:cs="Times New Roman"/>
          <w:sz w:val="28"/>
          <w:szCs w:val="28"/>
        </w:rPr>
        <w:t>у було проведено аналіз досягнень учнів 1-4, 5-11-х класів за 2021/2022 навчальний рік.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підсумками аналізу навчальних досягнень 2021/2022 навчального року із 1431  учнів 1-11 класів: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516 учні 1-4  класів  оцінені вербально і оформлені свідоцтва досягнен</w:t>
      </w:r>
      <w:r>
        <w:rPr>
          <w:rFonts w:ascii="Times New Roman" w:eastAsia="Times New Roman" w:hAnsi="Times New Roman" w:cs="Times New Roman"/>
          <w:sz w:val="28"/>
          <w:szCs w:val="28"/>
        </w:rPr>
        <w:t>ь;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1201 (усі, крім 9, 11 класів) учнів переведено  на наступний рік навчання;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учениця закінчила навчання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екстернатною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формою;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 учнів закінчили на педагогічному патронажі;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учнів 9-х класів отримали свідоцтво з відзнакою про здобуття базової сере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дньої освіти; 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учня 11-х класів отримали свідоцтво особливого зразка про здобуття повної загальної середньої освіти та нагороджені 19 учнів золотою медаллю «За високі досягнення у навчанні» та 3 учні срібною медаллю «За досягнення у навчанні»;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110  учні</w:t>
      </w:r>
      <w:r>
        <w:rPr>
          <w:rFonts w:ascii="Times New Roman" w:eastAsia="Times New Roman" w:hAnsi="Times New Roman" w:cs="Times New Roman"/>
          <w:sz w:val="28"/>
          <w:szCs w:val="28"/>
        </w:rPr>
        <w:t>в нагороджено Похвальними листами «За високі досягнення у навчанні»;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учнів закінчили школу на початковому рівні з окремих предметів;</w:t>
      </w:r>
    </w:p>
    <w:p w:rsidR="00E81DA5" w:rsidRDefault="005066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атестованих учнів немає.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Плідною роботою педагоги освітнього закладу добилися таких навчальних досягнень серед учнів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 класів. 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Результати  річного  оцінювання  знань  здобувачів освіти освітнього закладу   наведено  в  таблиці: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268"/>
        <w:gridCol w:w="897"/>
        <w:gridCol w:w="566"/>
        <w:gridCol w:w="870"/>
        <w:gridCol w:w="666"/>
        <w:gridCol w:w="870"/>
        <w:gridCol w:w="666"/>
        <w:gridCol w:w="870"/>
        <w:gridCol w:w="666"/>
        <w:gridCol w:w="1104"/>
      </w:tblGrid>
      <w:tr w:rsidR="007025C2" w:rsidRPr="00A27361" w:rsidTr="007025C2">
        <w:trPr>
          <w:trHeight w:val="364"/>
        </w:trPr>
        <w:tc>
          <w:tcPr>
            <w:tcW w:w="1474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</w:t>
            </w:r>
          </w:p>
        </w:tc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 учнів</w:t>
            </w:r>
            <w:bookmarkStart w:id="1" w:name="_GoBack"/>
            <w:bookmarkEnd w:id="1"/>
          </w:p>
        </w:tc>
        <w:tc>
          <w:tcPr>
            <w:tcW w:w="0" w:type="auto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Рівень навчальних досягнень</w:t>
            </w:r>
          </w:p>
        </w:tc>
        <w:tc>
          <w:tcPr>
            <w:tcW w:w="0" w:type="auto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Примітка</w:t>
            </w:r>
          </w:p>
        </w:tc>
      </w:tr>
      <w:tr w:rsidR="007025C2" w:rsidRPr="00A27361" w:rsidTr="007025C2">
        <w:trPr>
          <w:trHeight w:val="638"/>
        </w:trPr>
        <w:tc>
          <w:tcPr>
            <w:tcW w:w="1474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Початковий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Середній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Достатній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Високий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966"/>
        </w:trPr>
        <w:tc>
          <w:tcPr>
            <w:tcW w:w="1474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К-т</w:t>
            </w: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 учнів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Кі-</w:t>
            </w: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</w:t>
            </w:r>
            <w:proofErr w:type="spellEnd"/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учнів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Кі-</w:t>
            </w: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</w:t>
            </w:r>
            <w:proofErr w:type="spellEnd"/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учнів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Кі-</w:t>
            </w: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</w:t>
            </w:r>
            <w:proofErr w:type="spellEnd"/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учнів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5-Г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6-Г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69,7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6-Д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34,3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39,3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7-Г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61,3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7-Д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34,4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8-Г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8-Д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6,91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9-Г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35,3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51,4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50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51,4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11-А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64,3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11-Б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56,7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5C2" w:rsidRDefault="007025C2" w:rsidP="006821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5C2" w:rsidRPr="00A27361" w:rsidTr="007025C2">
        <w:trPr>
          <w:trHeight w:val="164"/>
        </w:trPr>
        <w:tc>
          <w:tcPr>
            <w:tcW w:w="14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34,61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48,69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5C2" w:rsidRPr="00A27361" w:rsidRDefault="007025C2" w:rsidP="0068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DA5" w:rsidRDefault="00E81DA5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Проаналізувавши стан успішності учнів окремо по класах, робимо висновок, що в кожному класі є резерв учнів, які б могли досягти свого основного рівня. </w:t>
      </w: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учнів у навчальному закладі навчається на початковому рівні. Цей показник викликає занепокоєння сере</w:t>
      </w:r>
      <w:r>
        <w:rPr>
          <w:rFonts w:ascii="Times New Roman" w:eastAsia="Times New Roman" w:hAnsi="Times New Roman" w:cs="Times New Roman"/>
          <w:sz w:val="28"/>
          <w:szCs w:val="28"/>
        </w:rPr>
        <w:t>д адміністрації та педагогічних працівників закладу. Дане питання розглядалося на нараді при директорові й на засіданнях методичних об’єднань, з’ясовувались причини слабкої успішності учнів. Серед них були названі такі:</w:t>
      </w:r>
    </w:p>
    <w:p w:rsidR="00E81DA5" w:rsidRDefault="00506653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відсутня система роботи із слабо встигаючими учнями й учнями, які пропускають заняття через хворобу,</w:t>
      </w:r>
    </w:p>
    <w:p w:rsidR="00E81DA5" w:rsidRDefault="00506653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недостатній зв’язок учителів із батьками.</w:t>
      </w:r>
    </w:p>
    <w:p w:rsidR="00E81DA5" w:rsidRDefault="00E81DA5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У закладі є діти, що перебувають на індивідуальному навчанні. Зокрема на педагогічному патронаж</w:t>
      </w:r>
      <w:r>
        <w:rPr>
          <w:rFonts w:ascii="Times New Roman" w:eastAsia="Times New Roman" w:hAnsi="Times New Roman" w:cs="Times New Roman"/>
          <w:sz w:val="28"/>
          <w:szCs w:val="28"/>
        </w:rPr>
        <w:t>і – 10 учнів, екстернат – 1 учениця, сімейне навчання – 6 учнів.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із шляхів поліпшення якості освіти, виховання особистості, здатної до самореалізації, професійного зростання й мобільності в умовах сучасного суспільства є впровадження  вивчення профіл</w:t>
      </w:r>
      <w:r>
        <w:rPr>
          <w:rFonts w:ascii="Times New Roman" w:eastAsia="Times New Roman" w:hAnsi="Times New Roman" w:cs="Times New Roman"/>
          <w:sz w:val="28"/>
          <w:szCs w:val="28"/>
        </w:rPr>
        <w:t>ьних предметів в старшій школі. Так у 10-11 класі запроваджено посилене вивчення української мови та математики. В  10-11 класах  вибірково-обов’язковими  предметами є мистецтво та інформатика.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2021/2022 навчальному році проведено комплекс заходів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роботи з учнями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вибору профільних предметів: </w:t>
      </w:r>
    </w:p>
    <w:p w:rsidR="00E81DA5" w:rsidRDefault="00506653">
      <w:pPr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класних керівників (діагностика) з виявлення нахилів підлітків;</w:t>
      </w:r>
    </w:p>
    <w:p w:rsidR="00E81DA5" w:rsidRDefault="00506653">
      <w:pPr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вироблення шкільними методичними об’єднаннями та кафедрами пропозицій щодо планування, факультативів курсів за вибором у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офільних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класах;</w:t>
      </w:r>
    </w:p>
    <w:p w:rsidR="00E81DA5" w:rsidRDefault="00506653">
      <w:pPr>
        <w:numPr>
          <w:ilvl w:val="0"/>
          <w:numId w:val="9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батьківські збори 7, 8, 9 класів за участю директора, класних керівників, батьків (дистанційно).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Мережа класів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Адміністрацією  та педагогічним колективом 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 «Вінницький ліцей №4 ім. Д.І. Менделєєва» навчально-виховного комплексу проведено певну роботу щодо збереження й розвитку  шкільної  мережі.</w:t>
      </w: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8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2105"/>
        <w:gridCol w:w="2061"/>
      </w:tblGrid>
      <w:tr w:rsidR="00E81DA5" w:rsidTr="00E8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7E6E6"/>
          </w:tcPr>
          <w:p w:rsidR="00E81DA5" w:rsidRDefault="005066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Структура контингенту</w:t>
            </w:r>
          </w:p>
        </w:tc>
        <w:tc>
          <w:tcPr>
            <w:tcW w:w="4166" w:type="dxa"/>
            <w:gridSpan w:val="2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Навчальний рік</w:t>
            </w: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7E6E6"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</w:t>
            </w:r>
          </w:p>
        </w:tc>
        <w:tc>
          <w:tcPr>
            <w:tcW w:w="2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Попередній</w:t>
            </w:r>
          </w:p>
        </w:tc>
      </w:tr>
      <w:tr w:rsidR="00E81DA5" w:rsidTr="00E81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Кількість учнів</w:t>
            </w:r>
          </w:p>
        </w:tc>
        <w:tc>
          <w:tcPr>
            <w:tcW w:w="21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  <w:tc>
          <w:tcPr>
            <w:tcW w:w="2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Загальна кількість класів:</w:t>
            </w:r>
          </w:p>
        </w:tc>
        <w:tc>
          <w:tcPr>
            <w:tcW w:w="21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Середня наповнюваність класів у 2021-2022 навчальному році становить 30,5 учнів. Основними заходами зі збереження контингенту учнів у 2021/2022 навчальному році були: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обліку дітей та підлітків  на території обслуговування;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спільна робота з ДНЗ;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відвідування учнями навчальних занять;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функціонування гуртків;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 з учнями та батьками;</w:t>
      </w:r>
    </w:p>
    <w:p w:rsidR="00E81DA5" w:rsidRDefault="00506653">
      <w:pPr>
        <w:numPr>
          <w:ilvl w:val="0"/>
          <w:numId w:val="12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закладом якісної освіти.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руху учнів </w:t>
      </w:r>
    </w:p>
    <w:tbl>
      <w:tblPr>
        <w:tblStyle w:val="aff"/>
        <w:tblW w:w="85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975"/>
        <w:gridCol w:w="2258"/>
        <w:gridCol w:w="2184"/>
      </w:tblGrid>
      <w:tr w:rsidR="00E81DA5" w:rsidTr="00E8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/>
          </w:tcPr>
          <w:p w:rsidR="00E81DA5" w:rsidRDefault="0050665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Учнів на початок 2021/2022 н. р.</w:t>
            </w:r>
          </w:p>
        </w:tc>
        <w:tc>
          <w:tcPr>
            <w:tcW w:w="1975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/>
          </w:tcPr>
          <w:p w:rsidR="00E81DA5" w:rsidRDefault="00506653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Вибуло</w:t>
            </w:r>
          </w:p>
        </w:tc>
        <w:tc>
          <w:tcPr>
            <w:tcW w:w="2258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/>
          </w:tcPr>
          <w:p w:rsidR="00E81DA5" w:rsidRDefault="00506653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Прибуло</w:t>
            </w:r>
          </w:p>
        </w:tc>
        <w:tc>
          <w:tcPr>
            <w:tcW w:w="2184" w:type="dxa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FFF2CC"/>
          </w:tcPr>
          <w:p w:rsidR="00E81DA5" w:rsidRDefault="00506653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Учнів на кінець 2021/2022н. р.</w:t>
            </w:r>
          </w:p>
        </w:tc>
      </w:tr>
      <w:tr w:rsidR="00E81DA5" w:rsidTr="00E8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1374</w:t>
            </w:r>
          </w:p>
        </w:tc>
        <w:tc>
          <w:tcPr>
            <w:tcW w:w="19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1DA5" w:rsidRDefault="00506653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</w:tr>
    </w:tbl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причин руху учнів свідчить, що вони зумовлені переходом у новозбудований Комунальний заклад «Вінницька гімназія № 24», зі вступом у технічний ліцей після 7 класу та пов’язані з переїздами.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напрямами роботи щодо забезпечення  соціальної підтримки дітей пільгових категорій є виявлення, облік і створення умов для їхнього навчання, виховання й розвитку.</w:t>
      </w:r>
    </w:p>
    <w:p w:rsidR="00E81DA5" w:rsidRDefault="00E81DA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Робота з обдарованою молоддю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2021-2022 н. р. значна увага приділялася роботі з о</w:t>
      </w:r>
      <w:r>
        <w:rPr>
          <w:rFonts w:ascii="Times New Roman" w:eastAsia="Times New Roman" w:hAnsi="Times New Roman" w:cs="Times New Roman"/>
          <w:sz w:val="28"/>
          <w:szCs w:val="28"/>
        </w:rPr>
        <w:t>бдарованими дітьми, втілювались у життя заходи щодо реалізації програми «Обдарована дитина».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Ефективною формою роботи для реалізації, утвердження своїх здібностей є предметні олімпіади та конкурси.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ІІ етапі Міських предметних олімпіад серед учнів 6-11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асів було 78 учасників, стали переможцями 24 здобувача освіти. У ІІІ етапі Обласних олімпіад взяли участь 12 учасників, стали переможцями 7 здобувачів освіти. 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Маємо такі результати:</w:t>
      </w:r>
    </w:p>
    <w:tbl>
      <w:tblPr>
        <w:tblStyle w:val="aff0"/>
        <w:tblW w:w="65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335"/>
        <w:gridCol w:w="1335"/>
        <w:gridCol w:w="1335"/>
      </w:tblGrid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олімпіад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рівень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 рівень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олімпіади</w:t>
            </w:r>
          </w:p>
        </w:tc>
      </w:tr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учасників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призових місць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81DA5">
        <w:tc>
          <w:tcPr>
            <w:tcW w:w="2547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зв’язку з початком війни участь в обласному етапі предметних олімпіад з трудового навчання, географії, фізики була скасована, тому кількість призових місць у 2021-2022 н. р. могла би бути більшою.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 зв’язку із дистанційним навчанням у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учителі почали активно долучати дітей до проходження Всеукраїнських онлайн олімпіад, які розміщені на освітніх платформах «На Урок»,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Здобувачі освіти взяли участь в осінній, зимовій та весняній сесіях та показали непогані результати: 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 урок»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Осінь-2021-загальна кількість переможців з усіх дисциплін –42, з них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Дипломи І ступеня-16; ІІ ступеня-15; ІІІ ступеня -11.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Зима – 2022-загальна кількість переможців з усіх дисциплін – 44, з них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Дипломи І ступеня-19; ІІ ступеня-16; ІІІ ступеня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-9.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Весна – 2022 загальна кількість переможців з усіх дисциплін –242, з них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Дипломи І ступеня-118; ІІ ступеня-82; ІІІ ступеня -43 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Весна – 2022 загальна кількість переможців з усіх дисциплін –144, з них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Дипломи І ступеня-49; ІІ ступеня-53;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ІІІ ступеня -42.</w:t>
      </w:r>
    </w:p>
    <w:p w:rsidR="00E81DA5" w:rsidRDefault="00E81DA5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 освіти брали участь у Всеукраїнському відкритому марафоні з української мови імені Петра Яцика, маємо такі результати:</w:t>
      </w:r>
    </w:p>
    <w:tbl>
      <w:tblPr>
        <w:tblStyle w:val="af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3485"/>
        <w:gridCol w:w="2309"/>
        <w:gridCol w:w="844"/>
        <w:gridCol w:w="2170"/>
      </w:tblGrid>
      <w:tr w:rsidR="00E81DA5">
        <w:tc>
          <w:tcPr>
            <w:tcW w:w="537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85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учня</w:t>
            </w:r>
          </w:p>
        </w:tc>
        <w:tc>
          <w:tcPr>
            <w:tcW w:w="2309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44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170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</w:t>
            </w:r>
          </w:p>
        </w:tc>
      </w:tr>
      <w:tr w:rsidR="00E81DA5">
        <w:tc>
          <w:tcPr>
            <w:tcW w:w="537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 Маргарита</w:t>
            </w:r>
          </w:p>
        </w:tc>
        <w:tc>
          <w:tcPr>
            <w:tcW w:w="230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Мелащенко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84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170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81DA5">
        <w:tc>
          <w:tcPr>
            <w:tcW w:w="537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5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Суліма</w:t>
            </w:r>
            <w:proofErr w:type="spellEnd"/>
            <w:r>
              <w:rPr>
                <w:sz w:val="28"/>
                <w:szCs w:val="28"/>
              </w:rPr>
              <w:t xml:space="preserve"> Юрій</w:t>
            </w:r>
          </w:p>
        </w:tc>
        <w:tc>
          <w:tcPr>
            <w:tcW w:w="230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Джеджула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84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10-В</w:t>
            </w:r>
          </w:p>
        </w:tc>
        <w:tc>
          <w:tcPr>
            <w:tcW w:w="2170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 (міський)</w:t>
            </w:r>
          </w:p>
        </w:tc>
      </w:tr>
      <w:tr w:rsidR="00E81DA5">
        <w:tc>
          <w:tcPr>
            <w:tcW w:w="537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5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Верестюк</w:t>
            </w:r>
            <w:proofErr w:type="spellEnd"/>
            <w:r>
              <w:rPr>
                <w:sz w:val="28"/>
                <w:szCs w:val="28"/>
              </w:rPr>
              <w:t xml:space="preserve"> Златослава</w:t>
            </w:r>
          </w:p>
        </w:tc>
        <w:tc>
          <w:tcPr>
            <w:tcW w:w="230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Кузьмік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84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2170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</w:tbl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Учасниками Всеукраїнського мовно-літературного конкурсу учнівської та студентської молоді ім. Т. Шевченка в ІІ етапі стали 2 учні: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Верестюк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Златослава.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закладі значна увага приділяється національно-патріотичному вихованню підроста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ючого покоління, розвитку  творчої особистості кожного учня. </w:t>
      </w:r>
    </w:p>
    <w:p w:rsidR="00E81DA5" w:rsidRDefault="00E81DA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Наші вихованці стали учасниками конкурсів з виховної роботи. 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240 учнів брали участь у Всеукраїнській інтернет-конкурсі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UKRAINE», з них: диплом І ступеню – 74 учня, диплом ІІ ступен</w:t>
      </w:r>
      <w:r>
        <w:rPr>
          <w:rFonts w:ascii="Times New Roman" w:eastAsia="Times New Roman" w:hAnsi="Times New Roman" w:cs="Times New Roman"/>
          <w:sz w:val="28"/>
          <w:szCs w:val="28"/>
        </w:rPr>
        <w:t>ю – 24 учня, диплом ІІІ ступеню – 20 учнів, сертифікати – 24 учня.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161 учні брали участь у Всеукраїнській інтернет-конкурсі «Школа рятівника: перша допомога», з них: диплом І ступеню – 44 учня, диплом ІІ ступеня – 54 учня, диплом ІІІ ступеня – 32 учня, диплом ІV ступеня – 31 учень.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 учнів брали участь у конкурсі «Осінні</w:t>
      </w:r>
      <w:r>
        <w:rPr>
          <w:rFonts w:ascii="Times New Roman" w:eastAsia="Times New Roman" w:hAnsi="Times New Roman" w:cs="Times New Roman"/>
          <w:sz w:val="28"/>
          <w:szCs w:val="28"/>
        </w:rPr>
        <w:t>й колосок» та 51 учнів стали учасниками конкурсу «Колосок весняний».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 учнів брали участь у математичному конкурсі «Кенгуру». Диплом І ступеня отримали 22 учні, ІІ ступеня – 30 учнів, сертифікати учасників – 15 учнів.</w:t>
      </w:r>
    </w:p>
    <w:p w:rsidR="00E81DA5" w:rsidRDefault="00506653">
      <w:pPr>
        <w:spacing w:before="0" w:after="160" w:line="259" w:lineRule="auto"/>
        <w:ind w:left="57"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Підводячи підсумок, слід зазначити, щ</w:t>
      </w:r>
      <w:r>
        <w:rPr>
          <w:rFonts w:ascii="Times New Roman" w:eastAsia="Times New Roman" w:hAnsi="Times New Roman" w:cs="Times New Roman"/>
          <w:sz w:val="28"/>
          <w:szCs w:val="28"/>
        </w:rPr>
        <w:t>о робота школи з обдарованими дітьми виконувалася згідно плану на належному рівні.</w:t>
      </w:r>
    </w:p>
    <w:p w:rsidR="00E81DA5" w:rsidRDefault="00506653">
      <w:pPr>
        <w:spacing w:before="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ІІІ. ОЦІНКА ПЕДАГОГІЧНОЇ ДІЯЛЬНОСТІ ПЕДАГОГІЧНИХ ПРАЦІВНИКІВ</w:t>
      </w: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2021-2022 навчального року педагогічні працівники закладу працювали над загальношкільною науково-методичною проблемою в усіх методичних об’єднаннях.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роботи методичних об’єднань засвідчує, що основну увагу вчителі приділяли підвищенню фахово</w:t>
      </w:r>
      <w:r>
        <w:rPr>
          <w:rFonts w:ascii="Times New Roman" w:eastAsia="Times New Roman" w:hAnsi="Times New Roman" w:cs="Times New Roman"/>
          <w:sz w:val="28"/>
          <w:szCs w:val="28"/>
        </w:rPr>
        <w:t>ї майстерності, розвитку власної творчої особистості, спільному вирішенню завдань, поставлених методичними об’єднаннями щодо втілення сучасних інновацій та педагогічних технологій, сприяли творчому підходу до реалізації ідей програм з кожного предмета на з</w:t>
      </w:r>
      <w:r>
        <w:rPr>
          <w:rFonts w:ascii="Times New Roman" w:eastAsia="Times New Roman" w:hAnsi="Times New Roman" w:cs="Times New Roman"/>
          <w:sz w:val="28"/>
          <w:szCs w:val="28"/>
        </w:rPr>
        <w:t>абезпечення, засвоєння й використання найбільш раціональних методів і прийомів навчання та виховання школярів. На засіданнях методичних об’єднань розглядались, зокрема, такі питання: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виконання Державних стандартів освіти;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й реалізація основних пол</w:t>
      </w:r>
      <w:r>
        <w:rPr>
          <w:rFonts w:ascii="Times New Roman" w:eastAsia="Times New Roman" w:hAnsi="Times New Roman" w:cs="Times New Roman"/>
          <w:sz w:val="28"/>
          <w:szCs w:val="28"/>
        </w:rPr>
        <w:t>ожень нормативних і директивних документів про освіту;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опрацювання методичних рекомендацій щодо вивчення базових дисциплін у 2021-2022 навчальному році;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організації та проведення сучасного уроку;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використання інтерактивних технологій як засіб підв</w:t>
      </w:r>
      <w:r>
        <w:rPr>
          <w:rFonts w:ascii="Times New Roman" w:eastAsia="Times New Roman" w:hAnsi="Times New Roman" w:cs="Times New Roman"/>
          <w:sz w:val="28"/>
          <w:szCs w:val="28"/>
        </w:rPr>
        <w:t>ищення ефективності уроку;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учнів;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з творчо обдарованою молоддю, залучення до участі в різноманітних конкурсах, олімпіадах, робота в Малій академії наук при Хмельницькому територіальному відділенні;</w:t>
      </w:r>
    </w:p>
    <w:p w:rsidR="00E81DA5" w:rsidRDefault="005066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фо</w:t>
      </w:r>
      <w:r>
        <w:rPr>
          <w:rFonts w:ascii="Times New Roman" w:eastAsia="Times New Roman" w:hAnsi="Times New Roman" w:cs="Times New Roman"/>
          <w:sz w:val="28"/>
          <w:szCs w:val="28"/>
        </w:rPr>
        <w:t>рм роботи у 5 класі НУШ «Від ідеї до реалізації концепції».</w:t>
      </w:r>
    </w:p>
    <w:p w:rsidR="00E81DA5" w:rsidRDefault="00506653">
      <w:pPr>
        <w:spacing w:before="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методичних об’єднань була спланована, засідання проводилися на належному рівні з обговоренням науково-теоретичних питань і практичної діяльності вчителів. У кінці року було проведено звіт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оботи по кожній кафедрі.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Науково-методична рада закладу забезпечувала планування, керівництво та аналіз методичної роботи протягом року. Майстерність учителів здійснювалася через постійне самовдосконалення, вивчення передового досвіду вчителів України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своїх колег шляхом самоосвіти та через участь у роботі методичних об’єднань, семінарах, тренінгах,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виконанні особистих творчих планів.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закладу освіти є активними членами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освітян, працюючи на таких платформах, як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«На урок»,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Прометеус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тощо, де проходять курси, беруть участь у семінарах та конференціях, розміщують власні методичні матеріали, створюють тести для перевірки рівня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навчальних досягнень учнів. Усі педагоги протягом 2021-2022 навчального року пройшли ку</w:t>
      </w:r>
      <w:r>
        <w:rPr>
          <w:rFonts w:ascii="Times New Roman" w:eastAsia="Times New Roman" w:hAnsi="Times New Roman" w:cs="Times New Roman"/>
          <w:sz w:val="28"/>
          <w:szCs w:val="28"/>
        </w:rPr>
        <w:t>рси. Педагоги брали участь у фахових конкурсах:</w:t>
      </w:r>
    </w:p>
    <w:p w:rsidR="00E81DA5" w:rsidRDefault="005066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 є переможцем міського онлайн огляді-конкурсі професійної майстерності педагогів початкової школи ЗЗСОВМТГ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PROact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-захист дослідницького-пошукових творчих колективних робіт математичної освітньої галузі» - І місце.</w:t>
      </w:r>
    </w:p>
    <w:p w:rsidR="00E81DA5" w:rsidRDefault="005066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2022 році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зом з 3-Г класом долучились до проведення сьомої Кампанії «STEM- відкриття» (STEM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Discovery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Campaign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та отримали подяку за проведення STEM-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засвідчує практика, педагоги навчального закладу застосовують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нові підходи, які зміщують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акценти не стільки на накопичення знань, скільки на формування технології розумової праці. Співпраця вчителя та учнів, партнерство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спільний процес пізнання і відкриття, постійне створення ситуації успіху – ось складові цієї технології (пошуково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дослідницькі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Традиційним у закладі освіти залишилося проведення предметних тижнів та творчих тижнів учителів. Питання методичної роботи з педагогічними кадрами, удосконалення професійної майстерності були предметом обговорення на засіданнях пед</w:t>
      </w:r>
      <w:r>
        <w:rPr>
          <w:rFonts w:ascii="Times New Roman" w:eastAsia="Times New Roman" w:hAnsi="Times New Roman" w:cs="Times New Roman"/>
          <w:sz w:val="28"/>
          <w:szCs w:val="28"/>
        </w:rPr>
        <w:t>агогічних рад, адміністративних нарад, нарад при директорові.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Аналіз підсумків навчального року дає підстави зробити висновки, що порівняно з минулим навчальним роком зріс рівень фахової майстерності педагогів. Педагогічний колектив школи в процесі своєї д</w:t>
      </w:r>
      <w:r>
        <w:rPr>
          <w:rFonts w:ascii="Times New Roman" w:eastAsia="Times New Roman" w:hAnsi="Times New Roman" w:cs="Times New Roman"/>
          <w:sz w:val="28"/>
          <w:szCs w:val="28"/>
        </w:rPr>
        <w:t>іяльності реалізував мету виховання, навчання та розвитку дітей, поставлену на початку навчального року.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з тим в організації методичної роботи існують певні питання, зокрема: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недостатньо налагоджена робота педагогів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діяльністю;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кожне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методичне об’єднання потребує активізації щодо питання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створення електронних платформ з питань звітної документації, освітнього банку з методичним, дидактичним та навчальним матеріалами;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недостатня роль голів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цілеспрямованої роботи зі здібними учнями з підготовки Малої академії наукових робіт;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 не активні щодо публікацій методичних розробок у фахових виданнях;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керівники МО недостатню увагу приділяють оформленню протоколів засідань, які часто містят</w:t>
      </w:r>
      <w:r>
        <w:rPr>
          <w:rFonts w:ascii="Times New Roman" w:eastAsia="Times New Roman" w:hAnsi="Times New Roman" w:cs="Times New Roman"/>
          <w:sz w:val="28"/>
          <w:szCs w:val="28"/>
        </w:rPr>
        <w:t>ь схематичний характер;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потребує покращення робота по залученню вчителів до участі у фаховому Всеукраїнському конкурсі «Учитель року».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Велике значення приділялось роботі психологічної служби. У закладі працює практичний психолог та соціальний педагог. Психологічною службою протягом 2021-2022 навчального року проведено заходи, які спрямовано на: </w:t>
      </w:r>
    </w:p>
    <w:p w:rsidR="00E81DA5" w:rsidRDefault="005066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формування культури здорового способу життя;</w:t>
      </w:r>
    </w:p>
    <w:p w:rsidR="00E81DA5" w:rsidRDefault="005066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профілактику та подолання явищ жорстокості та насильства серед дітей;</w:t>
      </w:r>
    </w:p>
    <w:p w:rsidR="00E81DA5" w:rsidRDefault="005066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супровід дітей з ООП та дітей вразливих категорій;</w:t>
      </w:r>
    </w:p>
    <w:p w:rsidR="00E81DA5" w:rsidRDefault="005066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профілактику правопорушень та вживання алкогольних та наркотичних речовин серед дітей та п</w:t>
      </w:r>
      <w:r>
        <w:rPr>
          <w:rFonts w:ascii="Times New Roman" w:eastAsia="Times New Roman" w:hAnsi="Times New Roman" w:cs="Times New Roman"/>
          <w:sz w:val="28"/>
          <w:szCs w:val="28"/>
        </w:rPr>
        <w:t>ідлітків;</w:t>
      </w:r>
    </w:p>
    <w:p w:rsidR="00E81DA5" w:rsidRDefault="005066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збереження та зміцнення психічного та соціального здоров’я.</w:t>
      </w:r>
    </w:p>
    <w:tbl>
      <w:tblPr>
        <w:tblStyle w:val="aff2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84"/>
        <w:gridCol w:w="1686"/>
        <w:gridCol w:w="2224"/>
        <w:gridCol w:w="2472"/>
      </w:tblGrid>
      <w:tr w:rsidR="00E81DA5">
        <w:tc>
          <w:tcPr>
            <w:tcW w:w="566" w:type="dxa"/>
          </w:tcPr>
          <w:p w:rsidR="00E81DA5" w:rsidRDefault="00506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заходу</w:t>
            </w:r>
          </w:p>
        </w:tc>
        <w:tc>
          <w:tcPr>
            <w:tcW w:w="1686" w:type="dxa"/>
          </w:tcPr>
          <w:p w:rsidR="00E81DA5" w:rsidRDefault="00506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24" w:type="dxa"/>
          </w:tcPr>
          <w:p w:rsidR="00E81DA5" w:rsidRDefault="00506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2472" w:type="dxa"/>
          </w:tcPr>
          <w:p w:rsidR="00E81DA5" w:rsidRDefault="00506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«Толерантність починається з тебе».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01.11.21-19.11.21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Т.І.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Виступи, диспути, години спілкування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«16 днів проти насильства».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06.12-23.12.22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Т.І.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Виступи, години спілкування, заняття з елементами тренінгу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без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10.-22.01.22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Т.І.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Виступи, заняття з елементами тренінгу, години спілкування. Виступ спільно з представниками ювенальної </w:t>
            </w:r>
            <w:proofErr w:type="spellStart"/>
            <w:r>
              <w:rPr>
                <w:sz w:val="28"/>
                <w:szCs w:val="28"/>
              </w:rPr>
              <w:t>превенціі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 ангели поруч».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14.-18.03.22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Т.І.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психолога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сили. Відновні практики, пошуки ресурсів».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21.03-08.04. 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дова Т.І.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з елементами тренінгу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та інші. Вчимося жити в злагоді».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спілкування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«Що таке травматична подія? Що про неї варто знати!».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Т.І.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 для педагогів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«Пошук ресурсів. Відновні практики».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Шведова Т.І., </w:t>
            </w: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 для дітей із числа ВПО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«Запитання та відповіді».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Шведова Т.І., </w:t>
            </w: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 для батьків із числа ВПО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Тиждень </w:t>
            </w:r>
            <w:proofErr w:type="spellStart"/>
            <w:r>
              <w:rPr>
                <w:sz w:val="28"/>
                <w:szCs w:val="28"/>
              </w:rPr>
              <w:t>психологіі</w:t>
            </w:r>
            <w:proofErr w:type="spellEnd"/>
            <w:r>
              <w:rPr>
                <w:sz w:val="28"/>
                <w:szCs w:val="28"/>
              </w:rPr>
              <w:t xml:space="preserve"> та соціальної роботи.</w:t>
            </w:r>
          </w:p>
        </w:tc>
        <w:tc>
          <w:tcPr>
            <w:tcW w:w="168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25.-29.04.22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Шведова Т.І., </w:t>
            </w:r>
            <w:proofErr w:type="spellStart"/>
            <w:r>
              <w:rPr>
                <w:sz w:val="28"/>
                <w:szCs w:val="28"/>
              </w:rPr>
              <w:t>Мандренко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472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Виступи, години спілкування, заняття з елементами тренінгу</w:t>
            </w:r>
          </w:p>
        </w:tc>
      </w:tr>
    </w:tbl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Звіт про проведення вищезазначених заходів розміщено на офіційному сайті, а також висвітлено у соціальних мережах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A5" w:rsidRDefault="00506653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Виховна робота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основу організації системи виховної роботи навчального закладу покладено Програму «Основні орієнтири виховання учнів 1-11 класів», Концепцію національно-патріотичного виховання учнівської молоді, широкої мережі гуртків, спортивних секцій, музичної школи,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учнівського самоврядування. З метою виховання самосвідомості майбутнього громадянина України та забезпечення повноцінного розвитку школяра, розумового, естетичного, фізичного виховання у закладі освіти діяли такі гуртки, а саме:</w:t>
      </w: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394"/>
        <w:gridCol w:w="4140"/>
      </w:tblGrid>
      <w:tr w:rsidR="00E81DA5">
        <w:trPr>
          <w:trHeight w:val="1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tabs>
                <w:tab w:val="center" w:pos="2592"/>
                <w:tab w:val="right" w:pos="5184"/>
              </w:tabs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E81DA5">
        <w:trPr>
          <w:trHeight w:val="145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ind w:left="-648" w:firstLine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Гуртки</w:t>
            </w:r>
          </w:p>
        </w:tc>
      </w:tr>
      <w:tr w:rsidR="00E81DA5">
        <w:trPr>
          <w:trHeight w:val="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«Захист України»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Гамезардашвілі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81DA5">
        <w:trPr>
          <w:trHeight w:val="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молодших класів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Кнюппе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81DA5">
        <w:trPr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ЮІР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Єгоян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E81DA5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Єгоян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E81DA5">
        <w:trPr>
          <w:trHeight w:val="4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E81DA5">
        <w:trPr>
          <w:trHeight w:val="6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Спілкуємось англійською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Заболотна А.І.,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Іванчіхіна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І.Б.,</w:t>
            </w:r>
          </w:p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С.І,</w:t>
            </w:r>
          </w:p>
        </w:tc>
      </w:tr>
      <w:tr w:rsidR="00E81DA5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 мова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Перун І.В.</w:t>
            </w:r>
          </w:p>
        </w:tc>
      </w:tr>
      <w:tr w:rsidR="00E81DA5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Сувенірна майстерня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В.В.</w:t>
            </w:r>
          </w:p>
        </w:tc>
      </w:tr>
      <w:tr w:rsidR="00E81DA5">
        <w:trPr>
          <w:trHeight w:val="4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Креативне програмування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Снігур П.М.</w:t>
            </w:r>
          </w:p>
        </w:tc>
      </w:tr>
      <w:tr w:rsidR="00E81DA5">
        <w:trPr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Настільний теніс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 К.О.</w:t>
            </w:r>
          </w:p>
        </w:tc>
      </w:tr>
      <w:tr w:rsidR="00E81DA5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Калінцева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Монолакі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81DA5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E81DA5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E81DA5">
            <w:pPr>
              <w:numPr>
                <w:ilvl w:val="0"/>
                <w:numId w:val="11"/>
              </w:num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E81DA5" w:rsidRDefault="00E81DA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цих гуртках розвивають свої творчі та інші здібності 321 учня, що становить практично 24% від загальної кількості учнів школи. Гуртківці є активними учасниками всіх шкільних та позашкільних заходів. Так, наприклад, члени гуртків творчого спрямування беру</w:t>
      </w:r>
      <w:r>
        <w:rPr>
          <w:rFonts w:ascii="Times New Roman" w:eastAsia="Times New Roman" w:hAnsi="Times New Roman" w:cs="Times New Roman"/>
          <w:sz w:val="28"/>
          <w:szCs w:val="28"/>
        </w:rPr>
        <w:t>ть активну участь у заходах пов’язаних з творчістю, а члени спортивної секції – в усіх спортивних змаганнях серед учнів школи, громади, області. У школі створено умови для участі обдарованих дітей у науковому, творчому, спортивному житті школи, міста. Дося</w:t>
      </w:r>
      <w:r>
        <w:rPr>
          <w:rFonts w:ascii="Times New Roman" w:eastAsia="Times New Roman" w:hAnsi="Times New Roman" w:cs="Times New Roman"/>
          <w:sz w:val="28"/>
          <w:szCs w:val="28"/>
        </w:rPr>
        <w:t>гнення учнів школи постійно висвітлюються на веб-сайті навчального закладу та в соціальних мережах.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Впродовж 2021-2022 н. р. за участю учнів школи та гуртківців проводилася низка шкільних та міських конкурсів і заходів згідно із планом проведення навчально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-виховних заходів та плану виховної  роботи закладу освіти на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DA5" w:rsidRDefault="0050665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театрального гуртка за рік підготували та реалізували наступні проекти: Всеукраїнський проект «У театрі книга оживає», «Лялька-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«Вінниця-гостинна», «Останній Дзвон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ик». Члени гуртка «Сувенірна майстерня» протягом року проводили з учнями початкової школи майстер класи. Гуртківці спортивної секції під керівництвом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 посіли І місце з футболу на обласних змаганнях. Під час воєнного стану продовжували працюв</w:t>
      </w:r>
      <w:r>
        <w:rPr>
          <w:rFonts w:ascii="Times New Roman" w:eastAsia="Times New Roman" w:hAnsi="Times New Roman" w:cs="Times New Roman"/>
          <w:sz w:val="28"/>
          <w:szCs w:val="28"/>
        </w:rPr>
        <w:t>ати гуртки  «Театральний», «Сувенірна майстерня», «Спілкуємось англійською».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Серед проведених традиційних шкільних заходів є: </w:t>
      </w:r>
    </w:p>
    <w:tbl>
      <w:tblPr>
        <w:tblStyle w:val="a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5089"/>
        <w:gridCol w:w="1456"/>
        <w:gridCol w:w="1689"/>
      </w:tblGrid>
      <w:tr w:rsidR="00E81DA5">
        <w:tc>
          <w:tcPr>
            <w:tcW w:w="1111" w:type="dxa"/>
          </w:tcPr>
          <w:p w:rsidR="00E81DA5" w:rsidRDefault="005066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9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заходу</w:t>
            </w:r>
          </w:p>
        </w:tc>
        <w:tc>
          <w:tcPr>
            <w:tcW w:w="1456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Місяць</w:t>
            </w:r>
          </w:p>
        </w:tc>
        <w:tc>
          <w:tcPr>
            <w:tcW w:w="1689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проведення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знань</w:t>
            </w:r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Олімпійський тиждень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вчителя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Козацькі забави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толерантності.</w:t>
            </w:r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пам’яті Голодомор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Чемпіонат інтелектуальних ігор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«Ну-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>, хлопці!»</w:t>
            </w:r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української хустки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права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Соборності</w:t>
            </w:r>
          </w:p>
        </w:tc>
        <w:tc>
          <w:tcPr>
            <w:tcW w:w="1456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68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патріотичному фестивалі ім. М. </w:t>
            </w:r>
            <w:proofErr w:type="spellStart"/>
            <w:r>
              <w:rPr>
                <w:sz w:val="28"/>
                <w:szCs w:val="28"/>
              </w:rPr>
              <w:t>Шимка</w:t>
            </w:r>
            <w:proofErr w:type="spellEnd"/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68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Вечір зустрічі з випускниками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Єднання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Шевченківські дні</w:t>
            </w:r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36-річчя з дня Чорнобильської трагедії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примирення</w:t>
            </w:r>
          </w:p>
        </w:tc>
        <w:tc>
          <w:tcPr>
            <w:tcW w:w="1456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689" w:type="dxa"/>
            <w:vMerge w:val="restart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матері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E81DA5">
        <w:tc>
          <w:tcPr>
            <w:tcW w:w="111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89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Європи</w:t>
            </w:r>
          </w:p>
        </w:tc>
        <w:tc>
          <w:tcPr>
            <w:tcW w:w="1456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E81DA5" w:rsidRDefault="00E8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81DA5" w:rsidRDefault="00506653">
      <w:pPr>
        <w:spacing w:before="0" w:after="0" w:line="240" w:lineRule="auto"/>
        <w:ind w:left="-709"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Учні продемонстрували гарні результати в участі у міських конкурсах.</w:t>
      </w:r>
    </w:p>
    <w:tbl>
      <w:tblPr>
        <w:tblStyle w:val="aff5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884"/>
        <w:gridCol w:w="2224"/>
        <w:gridCol w:w="2249"/>
      </w:tblGrid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84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Захід</w:t>
            </w:r>
          </w:p>
        </w:tc>
        <w:tc>
          <w:tcPr>
            <w:tcW w:w="2224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Захід «Що? Де? Коли?» на приз мера. Брейн-ринг. 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Регеша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Рижук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КВК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Рижук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«Зіркова мрія».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Регеша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В.Б.</w:t>
            </w:r>
          </w:p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В.В.</w:t>
            </w:r>
          </w:p>
        </w:tc>
        <w:tc>
          <w:tcPr>
            <w:tcW w:w="2249" w:type="dxa"/>
          </w:tcPr>
          <w:p w:rsidR="00E81DA5" w:rsidRDefault="00E81DA5">
            <w:pPr>
              <w:jc w:val="center"/>
              <w:rPr>
                <w:sz w:val="28"/>
                <w:szCs w:val="28"/>
              </w:rPr>
            </w:pP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Міська інтелектуальна гра «CLICK TRAVEL».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Єгоян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Міська інтелектуальна гра «</w:t>
            </w:r>
            <w:proofErr w:type="spellStart"/>
            <w:r>
              <w:rPr>
                <w:sz w:val="28"/>
                <w:szCs w:val="28"/>
              </w:rPr>
              <w:t>Нон</w:t>
            </w:r>
            <w:proofErr w:type="spellEnd"/>
            <w:r>
              <w:rPr>
                <w:sz w:val="28"/>
                <w:szCs w:val="28"/>
              </w:rPr>
              <w:t>-стоп».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Єгоян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«Різдвяна зірка».</w:t>
            </w:r>
          </w:p>
        </w:tc>
        <w:tc>
          <w:tcPr>
            <w:tcW w:w="2224" w:type="dxa"/>
          </w:tcPr>
          <w:p w:rsidR="00E81DA5" w:rsidRDefault="00E81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4" w:type="dxa"/>
          </w:tcPr>
          <w:p w:rsidR="00E81DA5" w:rsidRDefault="00E81DA5">
            <w:pPr>
              <w:rPr>
                <w:sz w:val="28"/>
                <w:szCs w:val="28"/>
              </w:rPr>
            </w:pPr>
          </w:p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«Традиції державотворення».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С.І.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місце Булка Д.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І.</w:t>
            </w:r>
          </w:p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ІІІ місце </w:t>
            </w:r>
            <w:r>
              <w:rPr>
                <w:sz w:val="28"/>
                <w:szCs w:val="28"/>
              </w:rPr>
              <w:br/>
              <w:t>Сопун Д.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4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«Лідер року».</w:t>
            </w:r>
          </w:p>
        </w:tc>
        <w:tc>
          <w:tcPr>
            <w:tcW w:w="222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Єгоян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224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</w:tbl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Уся робота колективу закладу спрямована на виховання шанобливого ставлення до державних святинь, української мови і культури, історії. З цією метою налагоджено використання державної символіки України, проведено ряд виховних заходів, що сприяли формуванню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почуття патріотизму в школярів. Національне виховання є важливою складовою виховного процесу в школі. З метою виховання поваги в учнів до традицій українського народу в школі проведено українознавчі заходи: народні обрядові свята, традиційний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«Різдв</w:t>
      </w:r>
      <w:r>
        <w:rPr>
          <w:rFonts w:ascii="Times New Roman" w:eastAsia="Times New Roman" w:hAnsi="Times New Roman" w:cs="Times New Roman"/>
          <w:sz w:val="28"/>
          <w:szCs w:val="28"/>
        </w:rPr>
        <w:t>яна коляда», День української хустки, День вишиванки.</w:t>
      </w:r>
    </w:p>
    <w:p w:rsidR="00E81DA5" w:rsidRDefault="00506653">
      <w:pPr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Учні нашого ліцею брали участь у Всеукраїнському патріотично-творчому марафоні. Дипломи переможців отримали: Чмир Анастасія 1-Г «З Україною нікого в світі не боюся, і щоранку я до Бога за неї молюся»,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ікорська Єлизавета 10-А «Разом до перемоги»,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6-Г «Віра в ЗСУ», Солодка-Мельник Єлизавета 6-В «Птах- символ волі», Горобець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Аріана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1-Г «Українка я маленька»,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Катерина 6-Г «З Україною в серці»,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Пудзірей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Марія 6-Г клас «З Великоднем за</w:t>
      </w:r>
      <w:r>
        <w:rPr>
          <w:rFonts w:ascii="Times New Roman" w:eastAsia="Times New Roman" w:hAnsi="Times New Roman" w:cs="Times New Roman"/>
          <w:sz w:val="28"/>
          <w:szCs w:val="28"/>
        </w:rPr>
        <w:t>хисники», Сивуха Андрій 6-Г «Моя Вінниця».</w:t>
      </w:r>
    </w:p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навчальному закладі працює 2 групи продовженого дня: бюджетна- 27 учнів, госпрозрахункова – 20 учнів. Розроблено режими роботи, який виконуються вихователями. </w:t>
      </w:r>
    </w:p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Вихователі ГПД працюють над створенням умов для 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ноцінного розвитку особистості молодшого школяра через комплексний системний підхід до організації виховання, навчання, розвиток та збереження здоров’я учнів, проводять розвивальні та спортивні ігри, спостереження за природою під час прогулянок, проводять </w:t>
      </w:r>
      <w:r>
        <w:rPr>
          <w:rFonts w:ascii="Times New Roman" w:eastAsia="Times New Roman" w:hAnsi="Times New Roman" w:cs="Times New Roman"/>
          <w:sz w:val="28"/>
          <w:szCs w:val="28"/>
        </w:rPr>
        <w:t>виховні заходи.</w:t>
      </w:r>
    </w:p>
    <w:tbl>
      <w:tblPr>
        <w:tblStyle w:val="aff6"/>
        <w:tblW w:w="9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984"/>
        <w:gridCol w:w="2268"/>
        <w:gridCol w:w="1674"/>
      </w:tblGrid>
      <w:tr w:rsidR="00E81DA5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Захід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</w:tr>
      <w:tr w:rsidR="00E81DA5">
        <w:trPr>
          <w:trHeight w:val="4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Гра-подорож «Скарби України».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«Дорога кожна хвилина».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Усний журнал «Гостре словечко ранить сердечко».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Виховний захід: «Козацькі розваги».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«Дорога до школи. Перехрестя. Типи перехресть».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Виховний захід: «Добро і зло». Творча робота: «Дитячі казочки». 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«Як виявляти свою неповторність».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Виховна година: «Здоровий будеш- усе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забудеш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Сюжетно-рольова гра: «Подорож у країну доброти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Диспут: «Хто багато читає, той багато знає».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 в історію свята «День Святого Миколая».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Усний журнал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Розмова в дружньому колі: «Сучасний новий рік».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 – тренінг: «Із знаками дружиш – не знайдеш біди».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 – розповідь: «У світі професій».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Вікторина: «Зима чарівниця».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Бесіда-розповідь: «Наміри і недостойні вчинки».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Виховна година: « У світі бракує на всіх доброти, бо є безпритульні собаки і коти».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 з виготовлення іграшки-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06.09.2021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506653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клас</w:t>
            </w:r>
          </w:p>
        </w:tc>
      </w:tr>
      <w:tr w:rsidR="00E81DA5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Гра-подорож до країни природи «Бережи природу для людського року!».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Інтегрована гра-вікторина до 14 жовтня «День захисників та захисниць».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Диспут: «Чому місяць називають жовтнем?».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етикету «Лагідні слова роблять приятелів, а гострі – ворогів».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Бесіда-розповідь: «Збудники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«Правила поведінки під час масових заходів, спортивних змагань. Поведінка під час виникнення паніки».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здоров’я: «Здоров’я в порядку – дякуй зарядці». 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Килимок ідей «Чим можна пишатися?».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Відверта розмова «Добре там жити, де вміють дружити».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Дорожня абетка: «Світлофор потрібен всім: і дорослим, і малим».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Майстерня Дідуся Мороза «Ми з Дідом Морозом прикраси зробили, новорічну ялинку причепурили».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 практикум: «На відпочинку. Як підготув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атись до безпечного відпочинку взимку. Вибір одягу».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Гра-мандрівка «Як навчаються діти в різних країнах».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Єралаш «Один день із життя школи».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зі шкільним лікарем на тему: «Шкідливі звички».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Ігри-вправи «Що сховалося за крапками».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Заняття та виготов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«Що ми знаємо про День Святого Валентина? Легенда виникнення».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Вікторина «Твої рятувальники: рятувальна служба, пожежна охорона, швидка медична допомога, поліція, аварійна служба газу. Як повідомити про аварію?».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Заняття-подорож «Блакитна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планета».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колективної казки «Весняні пригоди Незнайки та його друзів».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05.10.2021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23.12.2021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21.02.2022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Чернишова О.Ю.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Шведова Т.І.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Чернишова О.Ю.</w:t>
            </w: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С.І.</w:t>
            </w:r>
          </w:p>
          <w:p w:rsidR="00E81DA5" w:rsidRDefault="00E81DA5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A5" w:rsidRDefault="00506653">
            <w:pPr>
              <w:spacing w:before="0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клас</w:t>
            </w:r>
          </w:p>
        </w:tc>
      </w:tr>
    </w:tbl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Велика робота під час воєнного стану в період з 24.02.2022 по 20.05.2022 навчального року приділялася волонтерській діяльності, зокрема: </w:t>
      </w:r>
    </w:p>
    <w:tbl>
      <w:tblPr>
        <w:tblStyle w:val="af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166"/>
        <w:gridCol w:w="2191"/>
        <w:gridCol w:w="1683"/>
      </w:tblGrid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66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Пророблена робота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Період</w:t>
            </w:r>
          </w:p>
        </w:tc>
        <w:tc>
          <w:tcPr>
            <w:tcW w:w="1683" w:type="dxa"/>
          </w:tcPr>
          <w:p w:rsidR="00E81DA5" w:rsidRDefault="005066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Учасники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«Тепло рідного дому».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 «</w:t>
            </w:r>
            <w:proofErr w:type="spellStart"/>
            <w:r>
              <w:rPr>
                <w:sz w:val="28"/>
                <w:szCs w:val="28"/>
              </w:rPr>
              <w:t>Happy</w:t>
            </w:r>
            <w:proofErr w:type="spellEnd"/>
            <w:r>
              <w:rPr>
                <w:sz w:val="28"/>
                <w:szCs w:val="28"/>
              </w:rPr>
              <w:t xml:space="preserve"> Гав» притулок «Планета».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школи-інтернату </w:t>
            </w:r>
            <w:proofErr w:type="spellStart"/>
            <w:r>
              <w:rPr>
                <w:sz w:val="28"/>
                <w:szCs w:val="28"/>
              </w:rPr>
              <w:t>с.Стрижавка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Допомога містам прифронтової зони (Харків, Сєвєродонецьк, Ірпінь).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Плетіння сіток.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Лютий-травень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солодощів до центру переливання крові.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засобів особистої гігієни, одягу, солодощів у лікарню ім. Пирогова.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Поробки для військових («Ангел-охоронець», листівки до Великодня).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Лютий-квітень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Допомога внутрішньо-переміщеним особам.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Лютий-травень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1-11класи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166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Приготування їжі (блокпости, патрульна поліція, переселенці).</w:t>
            </w:r>
          </w:p>
        </w:tc>
        <w:tc>
          <w:tcPr>
            <w:tcW w:w="2191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1683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класи</w:t>
            </w:r>
          </w:p>
        </w:tc>
      </w:tr>
    </w:tbl>
    <w:p w:rsidR="00E81DA5" w:rsidRDefault="00E81DA5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Важливим аргументом самоорганізації дитини є учнівське самоврядування, яке направляє до пошуку шляхів, оцінок, позицій життєвої активності. Виходячи з таких позицій, у школі створено демократичну модель органів учнівського самоврядування. Його діяльність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дійснюється за чітко складеними планами засідань учнівської ради та комісій згідно графіка двічі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тиждень. Роботу органів учнівського самоврядування координує педагог-організатор.</w:t>
      </w:r>
    </w:p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Діяльність учнівського самоврядування в 2021-2022 н. р. була спрямована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виконання основних завдань сучасної освіти, що зумовлені пріоритетними напрямами реформування школи, визначеними Державною національною програмою «Освіта («Україна ХХІ століття»), Концепцією національно-патріотичного виховання учнівської молоді, Концепціє</w:t>
      </w:r>
      <w:r>
        <w:rPr>
          <w:rFonts w:ascii="Times New Roman" w:eastAsia="Times New Roman" w:hAnsi="Times New Roman" w:cs="Times New Roman"/>
          <w:sz w:val="28"/>
          <w:szCs w:val="28"/>
        </w:rPr>
        <w:t>ю розвитку загальної середньої освіти, програмою «Основні орієнтири виховання учнів 1-11 класів».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Пріоритетними напрямками діяльності учнівського парламенту були: </w:t>
      </w:r>
    </w:p>
    <w:p w:rsidR="00E81DA5" w:rsidRDefault="00506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потенціалу краєзнавчої роботи щодо патріотичного виховання учнів школи; </w:t>
      </w:r>
    </w:p>
    <w:p w:rsidR="00E81DA5" w:rsidRDefault="00506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виховання в учнів громадянських якостей; профілактика й попередження шкідливих звичок та правопорушень серед учнів; </w:t>
      </w:r>
    </w:p>
    <w:p w:rsidR="00E81DA5" w:rsidRDefault="00506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соціальної компетентності (відповідальної, вольової поведінки; </w:t>
      </w:r>
    </w:p>
    <w:p w:rsidR="00E81DA5" w:rsidRDefault="00506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значення особистості (у шкільному та громадському житті); </w:t>
      </w:r>
    </w:p>
    <w:p w:rsidR="00E81DA5" w:rsidRDefault="00506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</w:t>
      </w:r>
      <w:r>
        <w:rPr>
          <w:rFonts w:ascii="Times New Roman" w:eastAsia="Times New Roman" w:hAnsi="Times New Roman" w:cs="Times New Roman"/>
          <w:sz w:val="28"/>
          <w:szCs w:val="28"/>
        </w:rPr>
        <w:t>щення ефективності профорієнтаційної роботи через інтеграцію діяльності всіх ланок: навчальної, позакласної та позашкільної роботи, співпраці з батьківським комітетом, міським центром зайнятості, дитячими та громадськими організаціями, підприємствами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у; </w:t>
      </w:r>
    </w:p>
    <w:p w:rsidR="00E81DA5" w:rsidRDefault="00506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вдосконалення методів роботи з активами класів та надання методичної допомоги, передача досвіду організаторської роботи; формування системи життєвих цінностей, створення умов для ефективного формування моральної культури учнів; використання засобів ІКТ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DA5" w:rsidRDefault="00506653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Представники учнівського самоврядування були активними учасниками</w:t>
      </w:r>
    </w:p>
    <w:p w:rsidR="00E81DA5" w:rsidRDefault="00506653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всіх загальношкільних заходів, зокрема:</w:t>
      </w:r>
    </w:p>
    <w:tbl>
      <w:tblPr>
        <w:tblStyle w:val="aff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164"/>
        <w:gridCol w:w="1769"/>
        <w:gridCol w:w="2107"/>
        <w:gridCol w:w="1739"/>
      </w:tblGrid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4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Місяць</w:t>
            </w:r>
          </w:p>
        </w:tc>
        <w:tc>
          <w:tcPr>
            <w:tcW w:w="2107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Олімпійський тиждень.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Чеченєва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вчителя.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Шепілов</w:t>
            </w:r>
            <w:proofErr w:type="spellEnd"/>
            <w:r>
              <w:rPr>
                <w:sz w:val="28"/>
                <w:szCs w:val="28"/>
              </w:rPr>
              <w:t xml:space="preserve"> І., Вєтрова В.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толерантності.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Гресько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Чемпіонат інтелектуальних ігор.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Навіртюк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патріотичному марафоні «Можна все на світі вибирати, вибрати не можна тільки Батьківщину»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Президентська рада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української хустки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Аветісян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патріотичному фестивалі м.. М. </w:t>
            </w:r>
            <w:proofErr w:type="spellStart"/>
            <w:r>
              <w:rPr>
                <w:sz w:val="28"/>
                <w:szCs w:val="28"/>
              </w:rPr>
              <w:t>Шимка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Форманюк</w:t>
            </w:r>
            <w:proofErr w:type="spellEnd"/>
            <w:r>
              <w:rPr>
                <w:sz w:val="28"/>
                <w:szCs w:val="28"/>
              </w:rPr>
              <w:t xml:space="preserve"> Л., </w:t>
            </w:r>
            <w:proofErr w:type="spellStart"/>
            <w:r>
              <w:rPr>
                <w:sz w:val="28"/>
                <w:szCs w:val="28"/>
              </w:rPr>
              <w:t>Форманюк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декадника «Омбудсмени проти  дискримінації»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Гресько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М.,Грушко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матері.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Чеченєва</w:t>
            </w:r>
            <w:proofErr w:type="spellEnd"/>
            <w:r>
              <w:rPr>
                <w:sz w:val="28"/>
                <w:szCs w:val="28"/>
              </w:rPr>
              <w:t xml:space="preserve"> Д., Грушко Е.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відеороликів «Ліцей- найкращий», «Старшокласники, підлітки – які вони», Я  -волонтер»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Президентська рада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E81DA5">
        <w:tc>
          <w:tcPr>
            <w:tcW w:w="566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64" w:type="dxa"/>
          </w:tcPr>
          <w:p w:rsidR="00E81DA5" w:rsidRDefault="00506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Європи</w:t>
            </w:r>
          </w:p>
        </w:tc>
        <w:tc>
          <w:tcPr>
            <w:tcW w:w="176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07" w:type="dxa"/>
          </w:tcPr>
          <w:p w:rsidR="00E81DA5" w:rsidRDefault="0050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Аветісян</w:t>
            </w:r>
            <w:proofErr w:type="spellEnd"/>
            <w:r>
              <w:rPr>
                <w:sz w:val="28"/>
                <w:szCs w:val="28"/>
              </w:rPr>
              <w:t xml:space="preserve"> К.,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Цюрко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39" w:type="dxa"/>
          </w:tcPr>
          <w:p w:rsidR="00E81DA5" w:rsidRDefault="0050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</w:tbl>
    <w:p w:rsidR="00E81DA5" w:rsidRDefault="00E81DA5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учнівського самоврядування працювали згідно Статуту, виконували свої обов’язки відповідно до приналежності до тієї чи іншої комісії чи Міністерства.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Виходячи із вищезазначеного, вважати виховну роботу у 2021-2022 навчальному році такою, що відповідає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плану та реалізації концепції національної школи в педагогічному процесі.</w:t>
      </w: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E81DA5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E81DA5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УПРАВЛІНСЬКІ ПРОЦЕСИ ЗАКЛАДУ ОСВІТИ</w:t>
      </w:r>
    </w:p>
    <w:p w:rsidR="00E81DA5" w:rsidRDefault="00506653">
      <w:pPr>
        <w:shd w:val="clear" w:color="auto" w:fill="FFFFFF"/>
        <w:spacing w:before="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керівник закладу освіти розумію, що якість освітньої діяльності неможлива без розуміння шляхів розвитку закладу освіти. Цілі розвитку та основні кроки задля їх досягнення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Стратегії розвитку, що містить визначення цінностей, які сповідує з</w:t>
      </w:r>
      <w:r>
        <w:rPr>
          <w:rFonts w:ascii="Times New Roman" w:eastAsia="Times New Roman" w:hAnsi="Times New Roman" w:cs="Times New Roman"/>
          <w:sz w:val="28"/>
          <w:szCs w:val="28"/>
        </w:rPr>
        <w:t>аклад.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Тому у 2021-2022 навчальному році адміністрація закладу освіти разом із передовими педагогами закладу та експертними групами працювала над створенням Стратегії розвитку на 2022-2027 роки для удосконалення якості освітніх послуг, які надає заклад,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роблення освітньої та наукової стратегії з урахуванням якісних змін у державі.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Створенню Стратегії розвитку у закладі освіти передувало анкетування педагогічних працівників, учнів та батьків, що дало змогу сформувати уявлення про наявний стан діяльності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акладу. Анкетування проводилося відповідно до річного планування закладу цілком анонімно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-форм у  листопаді 2021 року.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Серед педагогічних працівників у анкетуванні взяли участь 31 особа.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83 % вчителів зазначили, що у закладі освіти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творені належні умови для постійного підвищення кваліфікації педагогів, їх чергової та позачергової атестації, добровільної сертифікації, 17% відповіли, що переважно ні.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61% педагогів зазначили, що у закладі немає жодних перешкод для професійного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>, 30% - вказали на відсутність матеріального заохочення з боку керівництва (хоча двічі на рік з нагоди Дня працівника освіти та перед Новим роком відбувається преміювання педагогічних працівників згідно наказу керівника), 9% вважають, що у закладі недостат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матеріально-технічна база, 0% відповіли, що цьому перешкоджає опір з боку керівництва, 0%– зауважили про погані умови праці.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94% педагогів задоволені освітнім середовищем та умовами праці у закладі, 6% не дуже задоволені .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98% відповіли, що в цілому психологічний клімат в закладі сприяє співпраці педагогів, 2% відповіли, що співпраця з колегами практично відсутня.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педагогів, що брали участь в анкетуванні вважають, що керівництво закладу відкрите до спілкування, вони можу</w:t>
      </w:r>
      <w:r>
        <w:rPr>
          <w:rFonts w:ascii="Times New Roman" w:eastAsia="Times New Roman" w:hAnsi="Times New Roman" w:cs="Times New Roman"/>
          <w:sz w:val="28"/>
          <w:szCs w:val="28"/>
        </w:rPr>
        <w:t>ть вільно висловлювати свою точку зору, навіть якщо вона не співпадає з думкою керівництва, 2 колег дали протилежні відповіді.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результатів анкетування учнів, то: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84% здобувачів освіти зазначили, що їм подобається перебування у школі, 16%, відповіли, 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 дуже.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77% зазначили, що їм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школі, 23% відповіли, що не дуже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комфортно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91% здобувачів освіти стверджують, що вони почувають себе безпечно у школі, 9% - здебільшого ні.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92 % учнів зауважили, що не відчувають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школі, 8% відповіли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них були поодинокі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цькування.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71,7 учнів відповіли, що керівництво закладу розглядає їхні звернення, 29,3 % зазначили, що їм невідомо про можливість звернення.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анкетуванні батьків взяло участь 146 осіб.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90 % батьків зазначили, що їхня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дитина охоче відвідує школу, 10% батьків відповіли, що неохоче.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97 % зазначили в анкетуванні, що їм вдається поспілкуватися з керівництвом закладу та досягти взаєморозуміння, 3% – дали протилежну відповідь. 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84% з опитаних батьків задоволені організацією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освітнього процесу в школі, 16% батьків переважно незадоволені.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85% батьків вважають, що учителі справедливо оцінюють навчальні досягнення їхньої дитини,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15% вважають, що інколи оцінювання несправедливе.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78% батьків задоволені харчуванням дитини у школі, 10% - не задоволені, 12% учнів не харчуються у шкільній їдальні.</w:t>
      </w:r>
    </w:p>
    <w:p w:rsidR="00E81DA5" w:rsidRDefault="005066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82% батьків у анкетуванні зазначили, що їхні права як учасників освітнього процесу не порушуються, 11% відповіли, що інколи порушуються, 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вирішуються, 7%– інколи порушуються і не вирішуються.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розроблення Стратегії розвитку закладу та річного плану роботи закладу ми намагалися врахувати результати вищеописаного анкетування, особливо що стосується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цькування. Створена 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егія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закладу включає у себе реалізацію  протягом п’яти років наступних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«Інклюзивна освіта: крок за кроком», «Обдарована дитина», «Сучасний освітній дизайн», «Співпраця ДНЗ  та НУШ: педагогіка партнерства», «Плекаємо патріотів України», </w:t>
      </w:r>
      <w:r>
        <w:rPr>
          <w:rFonts w:ascii="Times New Roman" w:eastAsia="Times New Roman" w:hAnsi="Times New Roman" w:cs="Times New Roman"/>
          <w:sz w:val="28"/>
          <w:szCs w:val="28"/>
        </w:rPr>
        <w:t>«Добро починається з тебе», що дасть змогу скерувати педагогів до реалізації ціннісних пріоритетів особистості, задоволення освітніх потреб молоді, створення розвивального середовища, у якому б реалізувалася сучасна модель випускника, особистості, що волод</w:t>
      </w:r>
      <w:r>
        <w:rPr>
          <w:rFonts w:ascii="Times New Roman" w:eastAsia="Times New Roman" w:hAnsi="Times New Roman" w:cs="Times New Roman"/>
          <w:sz w:val="28"/>
          <w:szCs w:val="28"/>
        </w:rPr>
        <w:t>іє технологіями усного та письмового спілкування двома іноземними мовами, комп’ютерними технологіями.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2021-2022 н. р. заклад освіти працював за освітньою програмою (погоджено педагогічною радою, протокол №13 від 31.08.2021 року), складеною відпові</w:t>
      </w:r>
      <w:r>
        <w:rPr>
          <w:rFonts w:ascii="Times New Roman" w:eastAsia="Times New Roman" w:hAnsi="Times New Roman" w:cs="Times New Roman"/>
          <w:sz w:val="28"/>
          <w:szCs w:val="28"/>
        </w:rPr>
        <w:t>дно до Типової освітньої програми закладів загальної середньої освіти І-ІІІ ступенів, яка враховувала підсилення вивчення української, англійської мов. Також здійснювалося вивчення польської мови, як другої іноземної мови у 1-А, 1-Б, 1-В, 1-Г, 5-Б, 6-Б, 6-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В, 7-А, 7-Г класах.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для 1-4 класу розроблена відповідно до Закону України «Про освіту», Державного стандарту початкової освіти на основі типової освітньої програми для 1-4 класів закладів загальної середньої освіти, розробленої під керівництвом Р. Б. Шияна.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світня програма 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</w:t>
      </w:r>
      <w:r>
        <w:rPr>
          <w:rFonts w:ascii="Times New Roman" w:eastAsia="Times New Roman" w:hAnsi="Times New Roman" w:cs="Times New Roman"/>
          <w:sz w:val="28"/>
          <w:szCs w:val="28"/>
        </w:rPr>
        <w:t>віти» на основі типової освітньої програми закладів загальної середньої освіти ІІ ступеня, затвердженої наказом Міністерства освіти і науки України від 20.04.2018 № 405 «Про затвердження Типової освітньої програми закладів загальної середньої освіти ІІ сту</w:t>
      </w:r>
      <w:r>
        <w:rPr>
          <w:rFonts w:ascii="Times New Roman" w:eastAsia="Times New Roman" w:hAnsi="Times New Roman" w:cs="Times New Roman"/>
          <w:sz w:val="28"/>
          <w:szCs w:val="28"/>
        </w:rPr>
        <w:t>пеню»: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4-А, 6-А, 8-А , 9-А класи працювали за додатком 2 з російською мовою навчання;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9-А клас  (таблиця № 12);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5-Б, 6-Б, 7-Б, 8-Б, 9-Б класи (таблиця №10).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 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</w:t>
      </w:r>
      <w:r>
        <w:rPr>
          <w:rFonts w:ascii="Times New Roman" w:eastAsia="Times New Roman" w:hAnsi="Times New Roman" w:cs="Times New Roman"/>
          <w:sz w:val="28"/>
          <w:szCs w:val="28"/>
        </w:rPr>
        <w:t>ьої освіти» на основі Типової освітньої програми закладів загальної середньої освіти ІІІ ступеня, затвердженої наказом Міністерства освіти і науки України від 20.04.2018 № 408 «Про затвердження Типової освітньої програми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ІІІ ступеню».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інваріантної та варіативної складових навчального плану здійснювалась за  програмами, затвердженими Міністерством освіти і науки України. Варіативна частина робочого навчального плану в 2021/2022 н. р. була спланована на врахуванн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побажання учнів, запитів батьків, кадрове та навчально-методичне забезпечення. Години варіативної складової використані для поглибленого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навчання, курсів за вибором,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факультативів з метою надання якісної освіти. Загальна кількість годин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варіативну складову становила 20,5 годин.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2021-2022 році відповідно до перспективного плану роботи було вивчено стан викладання предметів: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 початковій школі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ЯДС (технологічна освітня галузь): наказ по закладу від 29.10.2021 р. №292  «Про орг</w:t>
      </w:r>
      <w:r>
        <w:rPr>
          <w:rFonts w:ascii="Times New Roman" w:eastAsia="Times New Roman" w:hAnsi="Times New Roman" w:cs="Times New Roman"/>
          <w:sz w:val="28"/>
          <w:szCs w:val="28"/>
        </w:rPr>
        <w:t>анізацію вивчення стану викладання та рівня навчальних досягнень з трудового навчання в початкових класах» , наказ по закладу від 01.12.2021 р. №316 «Про підсумки вивчення стану викладання трудового навчання в початкових класах»; предмет громадянська освіт</w:t>
      </w:r>
      <w:r>
        <w:rPr>
          <w:rFonts w:ascii="Times New Roman" w:eastAsia="Times New Roman" w:hAnsi="Times New Roman" w:cs="Times New Roman"/>
          <w:sz w:val="28"/>
          <w:szCs w:val="28"/>
        </w:rPr>
        <w:t>а: наказ по закладу від 01.12.2021 р. №322 «Про організацію вивчення стану викладання та рівня навчальних досягнень з громадянської освіти», наказ по закладу від 28.12.2021 р. №344 «Про підсумки вивчення стану викладання та якості знань з предмету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ська освіта»;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 школі ІІ-ІІІ ступеню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образотворче мистецтво, наказ по закладу від 27.04.2022 р. №67 «Про організацію вивчення стану викладання та рівня навчальних досягнень з образотворчого мистецтва у 5-7-х класах», наказ по закладу від 16.05.2022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№82 «Про підсумки вивчення стану викладання та рівня навчальних досягнень з образотворчого мистецтва у 5-7-х класах».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Варіативна складова навчального  плану в 1-4 класах  використовувалася на підсилення предмету «Українська мова» інваріантної складової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1 годині. У 2-4 класах –  додаткова 1 година використовується на вивчення предмету «Англійська мова».</w:t>
      </w:r>
    </w:p>
    <w:p w:rsidR="00E81DA5" w:rsidRDefault="00506653">
      <w:pPr>
        <w:spacing w:before="0"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Варіативна складова навчальних планів школи ІІ-ІІІ ступеня використовується на збільшення годин на вивчення окремих предметів інваріантної складової: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Російська мова – 1 година – 9-Г клас.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Польська мова – 1 година 8-Б, В, Г, Д класи.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Російська/польська мова – 1 година 5-Б, 6-Б, В, 7-А, Г, 9-Б класи.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Англійська мова – 2 години - 5-А, Б, В, Г, 6-Б, В, Г, Д класи;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години - 6-А клас;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година - 10-А, Б, В класи.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– 2 години 10-А, Б, В, 11-А, Б, В класи.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Історія України – 0,5 години 10-А, Б, В класи.</w:t>
      </w:r>
    </w:p>
    <w:p w:rsidR="00E81DA5" w:rsidRDefault="005066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Українська мова – 2 години 10-А, Б, В, 11-А, Б, В класи.</w:t>
      </w:r>
    </w:p>
    <w:p w:rsidR="00E81DA5" w:rsidRDefault="00E81DA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204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pacing w:before="0"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2021-2022 навчальному році навчальний заклад працював за річним планом, затвердженим за засіданні педагогічної ради № 13 від 31.08.2021 року, що включав розділи із управлінської діяльності, навчально-виховної, навчально-методичної та виховної робіт, конт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рольно-аналітичну та фінансово-господарську діяльність закладу.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даний час адміністрація навчального закладу працює над розробленням річного плану роботи школи на 2022-2023 навчальний рік,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якого вже ознайомлений педагогічний колектив закладу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(протокол засідання педагогічної ради №10 від 06.06.2022 року). Річний план  роблений відповідно до Стратегії розвитку та освітньої програми, є основним робочим документом для організації повсякденної діяльності закладу освіти впродовж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навчального року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передбачає реалізацію чотирьох основних напрямків роботи внутрішньої системи забезпечення якості освіти, а саме щодо освітнього середовища, системи оцінювання освітньої діяльності учнів, системи педагогічної та управлінської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Стратегія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має реалізовуватися через систему планування.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здійснення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освітньої діяльності у закладі освіти розроблена внутрішня система забезпечення якості освіти (протокол засідання педагогічної ради №1 від 27.01.2022 року), що вкл</w:t>
      </w:r>
      <w:r>
        <w:rPr>
          <w:rFonts w:ascii="Times New Roman" w:eastAsia="Times New Roman" w:hAnsi="Times New Roman" w:cs="Times New Roman"/>
          <w:sz w:val="28"/>
          <w:szCs w:val="28"/>
        </w:rPr>
        <w:t>ючає критерії, правила і процедури оцінювання педагогічної діяльності педагогічних працівників та здобувачів освіти,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управлінської діяльності керівних працівників закладу освіти, систему та механізм забезпечення академічної доброчесності, інклюзивного навч</w:t>
      </w:r>
      <w:r>
        <w:rPr>
          <w:rFonts w:ascii="Times New Roman" w:eastAsia="Times New Roman" w:hAnsi="Times New Roman" w:cs="Times New Roman"/>
          <w:sz w:val="28"/>
          <w:szCs w:val="28"/>
        </w:rPr>
        <w:t>ання тощо. Проте повинна визнати, що моніторинг освітньої діяльності протягом 2021-2022 року здійснювався лише частково, що певною мірою пов’язано із карантинними обмеженнями. Протягом навчального року вивчався стан ведення класних журналів, щоденників, 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ійснювалася перевірка ведення зошитів з української мови, української літератури та зарубіжної літератури в учнів 5-11 класів; перевірялися зошити учнів 1-4 класів.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колектив у 2021 –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завершив напрацювання над науково–педагогічною,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етодичною проблемою «Розвиток життєвих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учнів на всіх етапах становлення особистості», результатом чого є оновлення форм і методів навчання та виховання, управління відповідно до сучасних вимог змісту освіти. Активне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іяльності в освітній процес як засіб формування мотивації навчальної діяльності школярів і є способом подолання інертності педагогічного мислення та творчого розвитку потенціалу вчителя. Виходячи з цього, на серпневу педагогічну раду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буде запропо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новано нову тему науково –методичної та педагогічної проблеми «Створення інноваційного освітнього простору для надання якісних освітніх послуг здобувачам освіти на основі педагогіки партнерства крізь призму персоналізації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умовах реалізац</w:t>
      </w:r>
      <w:r>
        <w:rPr>
          <w:rFonts w:ascii="Times New Roman" w:eastAsia="Times New Roman" w:hAnsi="Times New Roman" w:cs="Times New Roman"/>
          <w:sz w:val="28"/>
          <w:szCs w:val="28"/>
        </w:rPr>
        <w:t>ії завдань державних політик у галузі освіти».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Особливу увагу, як керівник, хочу звернути на фінансове та матеріально-технічне забезпечення закладу. Протягом 2021-2022 навчального року у період літніх канікул  у закладі здійснені наступні ремонтні роботи:</w:t>
      </w:r>
    </w:p>
    <w:p w:rsidR="00E81DA5" w:rsidRDefault="005066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Оновлено шкільну оранжерею.</w:t>
      </w:r>
    </w:p>
    <w:p w:rsidR="00E81DA5" w:rsidRDefault="005066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Створено лісівничий еколого-просвітницький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період 2021-2022 навчального року заклад отримав за державні кошти: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першокласників було придбано нові шкільні меблі: парти та стільці, комп’ютерну техніку та дидактичні матеріали.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Індивідуальні засоби захисту (маски, гумові рукавиці), дезінфікуючі засоби, рідке мило тощо.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учнів школи ІІ-ІІІ ступеню відкрито сучасний клас математики, що сприятиме наданню якісних освітніх послуг та активному використанню інноваційних технологій 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Протягом навчального року на виконання заходів, спрямованих на забезпечення якісної, суч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асної та доступної загальної середньої освіти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«Нова українська школа» </w:t>
      </w:r>
      <w:r>
        <w:rPr>
          <w:rFonts w:ascii="Times New Roman" w:eastAsia="Times New Roman" w:hAnsi="Times New Roman" w:cs="Times New Roman"/>
          <w:sz w:val="28"/>
          <w:szCs w:val="28"/>
        </w:rPr>
        <w:t>за рахунок субвенції з державного бюджету місцевим бюджетам було наступне придбання:</w:t>
      </w:r>
    </w:p>
    <w:p w:rsidR="00E81DA5" w:rsidRDefault="005066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Оргтехніка на загальну суму – 418 344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Персональний комп’ютер 3 шт. – 59 994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Портативний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п’ютер – моноблок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PC 4 шт. – 95 184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 4 шт. – 79 188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Документ-камера 4 шт. – 43 992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Ламінатор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шт. – 10 596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БФП EPSON 4 шт. – 31 596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Інтерактивна панель (дисплей) – 97 794 грн.</w:t>
      </w:r>
    </w:p>
    <w:p w:rsidR="00E81DA5" w:rsidRDefault="005066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Меблі та інші комплектуючі на загальну суму – 190 603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Дошка магнітно-маркерна 3 шт. – 7 800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Фліпчарт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шт. – 5 600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Мобільний стелаж 2 шт. – 9 200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Відкриті шафи для зберігання засобів для навчання 17 шт. – 125 800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Стелаж 2 шт. – 5 520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Стіл учительський 1 шт. – 2 000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Стілець учительський 3 шт. – 5 400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Настільні розвивальні ігри, лялькові театри,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бізіборд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конструктор, лічильні прилади, на суму – 11350 грн. 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навчальні засоби (скелет, модель тіла, к</w:t>
      </w:r>
      <w:r>
        <w:rPr>
          <w:rFonts w:ascii="Times New Roman" w:eastAsia="Times New Roman" w:hAnsi="Times New Roman" w:cs="Times New Roman"/>
          <w:sz w:val="28"/>
          <w:szCs w:val="28"/>
        </w:rPr>
        <w:t>омпас, циркуль, планшети на картоні, термометр, магніти) на суму – 17 933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Загальна сума по програмі – 608 947 грн.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кошти місцевого бюджету у навчальний заклад придбано наступні матеріали: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Захисні медичні маски (34 200 шт.) – 57 873 грн. 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дезинфікуючий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«АХД 2000 експрес» 5 000 мл. (97 шт.) – 61 624,10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(62 шт.) – 23 560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Ароміл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Гідрожель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(рідина) (183 шт.) – 98 820 грн.</w:t>
      </w:r>
    </w:p>
    <w:p w:rsidR="00E81DA5" w:rsidRDefault="0050665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Мило рідке дитяче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-Путі» 4 500 гр. (8 шт.) – 1 280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сума за придбані матеріа</w:t>
      </w:r>
      <w:r>
        <w:rPr>
          <w:rFonts w:ascii="Times New Roman" w:eastAsia="Times New Roman" w:hAnsi="Times New Roman" w:cs="Times New Roman"/>
          <w:sz w:val="28"/>
          <w:szCs w:val="28"/>
        </w:rPr>
        <w:t>ли становить: 243 157,10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Придбано підручники для 8 класу на загальну суму – 92 155,67 грн. та для 6 класу на – 2 992,00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 було виділено кошти на поточний ремонт інженерних мереж в сумі 42 381 грн.</w:t>
      </w:r>
    </w:p>
    <w:p w:rsidR="00E81DA5" w:rsidRDefault="005066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2021-2022 навчального року здійснено генеральне прибирання у підвальному приміщенні навчального закладу. Підвальне приміщення підготовлене до використання в якості сховища у разі надзвичайних ситуацій.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зазначити, що школа працює в режимі стаб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ільності, ліміти на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газоносіїв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перевищено. Проте, на сьогодні залишається багато нагальних проблем, які необхідно вирішити. Це капітальний ремонт даху,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термореновація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приміщення закладу, заміна стелі та ремонт стін на 3-4-му пове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рхах, ремонт у шкільній бібліотеці, створення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ресурсної кімнати, ремонт приміщення, яке назначене під використання як тиру, поновлення навчального комп'ютерного обладнання та мережі інтернет,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Адміністрація закладу постійно вивчає потреби учнів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працівників, готує і доводить до відома засновника запити для задоволення потреб закладу освіти та відстежує їх реалізацію.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успішної роботи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 конструктивної взаємодії здобувачів освіти, їх батьків, педагогічних та інших працівників закладу освіти ва</w:t>
      </w:r>
      <w:r>
        <w:rPr>
          <w:rFonts w:ascii="Times New Roman" w:eastAsia="Times New Roman" w:hAnsi="Times New Roman" w:cs="Times New Roman"/>
          <w:sz w:val="28"/>
          <w:szCs w:val="28"/>
        </w:rPr>
        <w:t>жливе значення має створення сприятливого психологічного клімату у колективі.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Психологічний клімат у закладі освіти є визначальним чинником для створення комфортних умов для здобувачів освіти та педагогічних працівників. Результати анкетування, проведенні </w:t>
      </w:r>
      <w:r>
        <w:rPr>
          <w:rFonts w:ascii="Times New Roman" w:eastAsia="Times New Roman" w:hAnsi="Times New Roman" w:cs="Times New Roman"/>
          <w:sz w:val="28"/>
          <w:szCs w:val="28"/>
        </w:rPr>
        <w:t>у грудні, свідчать в загальному про сприятливий психологічний клімат у колективі.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Однією з важливих складових управлінського процесу є безумовне виконання вимог статті 30 Закону України «Про освіту», яка визначає перелік обов’язкової інформації, яку заклад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має оприлюднювати. У нашому навчальному закладі створений та активно функціонує офіційний сайт, де є відкритий доступ до вищезгаданої публічної інформації, що знаходиться у рубриці «Прозорість та інформаційна відкритість закладу освіти». Сайт закладу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ійно оновлюється, висвітлює події, які відбуваються у житті школи, є одним із інструментів організації дистанційного навчання. Шкільне життя навчального закладу висвітлюється також на офіційній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-сторінках закладу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каналі закла</w:t>
      </w:r>
      <w:r>
        <w:rPr>
          <w:rFonts w:ascii="Times New Roman" w:eastAsia="Times New Roman" w:hAnsi="Times New Roman" w:cs="Times New Roman"/>
          <w:sz w:val="28"/>
          <w:szCs w:val="28"/>
        </w:rPr>
        <w:t>ду, що є більш популярною серед учнів та батьків.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Кадрова політика закладу спрямована на забезпечення закладу освіти кваліфікованими педагогічними та іншими працівниками. Протягом 2021-2022 н. р. заклад освіти був забезпечений кадрами на 100% (65 учителів </w:t>
      </w:r>
      <w:r>
        <w:rPr>
          <w:rFonts w:ascii="Times New Roman" w:eastAsia="Times New Roman" w:hAnsi="Times New Roman" w:cs="Times New Roman"/>
          <w:sz w:val="28"/>
          <w:szCs w:val="28"/>
        </w:rPr>
        <w:t>працювали в 5-11 класах, 22 у 1-4 класах, 2 вихователі ГПД, практичний психолог, соціальний педагог, педагог-організатор).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даний час вакантними у нас залишаються одна посада прибиральниці (0,75 від ставки), одна посада гардеробниці (1 ставка), </w:t>
      </w:r>
      <w:r>
        <w:rPr>
          <w:rFonts w:ascii="Times New Roman" w:eastAsia="Times New Roman" w:hAnsi="Times New Roman" w:cs="Times New Roman"/>
          <w:sz w:val="28"/>
          <w:szCs w:val="28"/>
        </w:rPr>
        <w:t>одна посада інженера-електроніка (0,5 від ставки). Педагогічними та технічними працівників інших професій ми забезпечені в повній мірі.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Рівень педагогічної майстерності.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 вищої категорії» – 64 (73,5 %).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 І категорії» – 10 (11,5%).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 ІІ категорії» – 7 (8 %).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«Спеціаліст» – 6 (6,8%).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«Старший учитель» – 18 (20,6 %).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«Учитель-методист» – 35 (40,2%).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«Відмінник освіти України» – 2 (2,3 %).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Педагогічний стаж педагогічних працівників:</w:t>
      </w:r>
    </w:p>
    <w:tbl>
      <w:tblPr>
        <w:tblStyle w:val="aff9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3690"/>
        <w:gridCol w:w="4838"/>
      </w:tblGrid>
      <w:tr w:rsidR="00E81DA5">
        <w:tc>
          <w:tcPr>
            <w:tcW w:w="82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роботи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учителів</w:t>
            </w:r>
          </w:p>
        </w:tc>
      </w:tr>
      <w:tr w:rsidR="00E81DA5">
        <w:tc>
          <w:tcPr>
            <w:tcW w:w="82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3-х років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DA5">
        <w:tc>
          <w:tcPr>
            <w:tcW w:w="82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4-10 років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1DA5">
        <w:tc>
          <w:tcPr>
            <w:tcW w:w="82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11-20 років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DA5">
        <w:tc>
          <w:tcPr>
            <w:tcW w:w="82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Понад 20 років</w:t>
            </w:r>
          </w:p>
        </w:tc>
        <w:tc>
          <w:tcPr>
            <w:tcW w:w="4838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E81DA5" w:rsidRDefault="00E81DA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Віковий склад педагогічних працівників:</w:t>
      </w:r>
    </w:p>
    <w:tbl>
      <w:tblPr>
        <w:tblStyle w:val="affa"/>
        <w:tblW w:w="9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3685"/>
        <w:gridCol w:w="4820"/>
      </w:tblGrid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 педагогічних працівників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учителів</w:t>
            </w:r>
          </w:p>
        </w:tc>
      </w:tr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 років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31-40 років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41-50 років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51-60 років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81DA5">
        <w:tc>
          <w:tcPr>
            <w:tcW w:w="86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і більше років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E81DA5" w:rsidRDefault="00E81DA5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Підвищення педагогічної майстерності у 2021-2022 навчальному році:</w:t>
      </w:r>
    </w:p>
    <w:p w:rsidR="00E81DA5" w:rsidRDefault="0050665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Style w:val="af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6221"/>
        <w:gridCol w:w="2406"/>
      </w:tblGrid>
      <w:tr w:rsidR="00E81DA5">
        <w:tc>
          <w:tcPr>
            <w:tcW w:w="724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діяльності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учителів</w:t>
            </w:r>
          </w:p>
        </w:tc>
      </w:tr>
      <w:tr w:rsidR="00E81DA5">
        <w:tc>
          <w:tcPr>
            <w:tcW w:w="724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 перепідготовка на базі ВАБО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81DA5">
        <w:trPr>
          <w:trHeight w:val="3516"/>
        </w:trPr>
        <w:tc>
          <w:tcPr>
            <w:tcW w:w="724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  <w:shd w:val="clear" w:color="auto" w:fill="FFFFFF"/>
            <w:vAlign w:val="center"/>
          </w:tcPr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Атестація (всього) у тому числі: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підтвердили кваліфікаційну категорію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підтвердили кваліфікаційну категорію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підвищили кваліфікаційну категорію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підтвердили педагогічне звання: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 «старший вчитель»;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 «учитель-методист»;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встановлено педагогічне звання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 «старший учитель»;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«учитель-методист»;</w:t>
            </w:r>
          </w:p>
          <w:p w:rsidR="00E81DA5" w:rsidRDefault="0050665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«керівник гуртка-методист».</w:t>
            </w:r>
          </w:p>
          <w:p w:rsidR="00E81DA5" w:rsidRDefault="00E81DA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FFFFFF"/>
          </w:tcPr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81DA5" w:rsidRDefault="00E81D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81DA5" w:rsidRDefault="0050665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1DA5" w:rsidRDefault="00E81DA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ході атестації педагогічних працівників було педагоги демонстрували свої надбання, ділилися досвідом роботи з колегами.</w:t>
      </w:r>
    </w:p>
    <w:p w:rsidR="00E81DA5" w:rsidRDefault="00E81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c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65"/>
        <w:gridCol w:w="7221"/>
      </w:tblGrid>
      <w:tr w:rsidR="00E81DA5">
        <w:tc>
          <w:tcPr>
            <w:tcW w:w="704" w:type="dxa"/>
          </w:tcPr>
          <w:p w:rsidR="00E81DA5" w:rsidRDefault="005066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565" w:type="dxa"/>
          </w:tcPr>
          <w:p w:rsidR="00E81DA5" w:rsidRDefault="00506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7221" w:type="dxa"/>
          </w:tcPr>
          <w:p w:rsidR="00E81DA5" w:rsidRDefault="00506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 атестації педагогічних працівників закладу</w:t>
            </w:r>
          </w:p>
        </w:tc>
      </w:tr>
      <w:tr w:rsidR="00E81DA5">
        <w:trPr>
          <w:trHeight w:val="1238"/>
        </w:trPr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 раніше присвоєній кваліфікаційній категорії «спеціаліст вищої категорії» і присвоєне  педагогічне звання «учитель-методист»</w:t>
            </w:r>
          </w:p>
        </w:tc>
      </w:tr>
      <w:tr w:rsidR="00E81DA5">
        <w:trPr>
          <w:trHeight w:val="1032"/>
        </w:trPr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Джеджула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Віталіївна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Іванчіхіна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і присвоєне педагогічне звання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rPr>
          <w:trHeight w:val="1158"/>
        </w:trPr>
        <w:tc>
          <w:tcPr>
            <w:tcW w:w="704" w:type="dxa"/>
            <w:tcBorders>
              <w:top w:val="single" w:sz="4" w:space="0" w:color="000000"/>
            </w:tcBorders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Кнюппе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Миколаївна </w:t>
            </w:r>
          </w:p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Лебідь  Світлана Аркадіївна 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і присвоєне педагогічне звання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</w:p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Муравська Світлана Антонівна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Інна Михайлівна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Присвоїти кваліфікаційну категорію «спеціаліст вищої категорії»</w:t>
            </w:r>
          </w:p>
        </w:tc>
      </w:tr>
      <w:tr w:rsidR="00E81DA5">
        <w:trPr>
          <w:trHeight w:val="420"/>
        </w:trPr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E81DA5" w:rsidRDefault="00E81DA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Паламарчук Наталія Петрівна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E81DA5" w:rsidRDefault="00E81DA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Перун Ілона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і присвоєне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педагогічне звання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E81DA5" w:rsidRDefault="00E81DA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Леонідівна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«учитель-методист»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звання «керівник гуртка – методист»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кваліфікаційну категорію «спеціаліст вищої категорії»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Стойко Лілія Миколаївна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Шведова Тетяна Іванівна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кваліфікаційну категорію «спеціаліст вищої категорії»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Шиманський Валерій Вікторович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та  педагогічному званню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Світлана Володимирівна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 раніше присвоєній кваліфікаційній категорії «спеціаліст вищої категорії» і присво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єне педагогічне звання «старший учитель» 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Янкова Олена Володимирівна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Відповідає раніше присвоєній кваліфікаційній категорії «спеціаліст вищої категорії» і присвоєне педагогічне звання «старший учитель» </w:t>
            </w:r>
          </w:p>
        </w:tc>
      </w:tr>
      <w:tr w:rsidR="00E81DA5">
        <w:trPr>
          <w:trHeight w:val="831"/>
        </w:trPr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Раїса Григорівна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кваліфікаційну категорію «спеціаліст І категорії»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кваліфікаційну категорію «спеціаліст І категорії»</w:t>
            </w:r>
          </w:p>
        </w:tc>
      </w:tr>
      <w:tr w:rsidR="00E81DA5">
        <w:tc>
          <w:tcPr>
            <w:tcW w:w="704" w:type="dxa"/>
          </w:tcPr>
          <w:p w:rsidR="00E81DA5" w:rsidRDefault="0050665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Заболотна Ганна Ігорівна</w:t>
            </w: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1DA5" w:rsidRDefault="00506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кваліфікаційну категорію «спеціаліст І категорії»</w:t>
            </w:r>
          </w:p>
        </w:tc>
      </w:tr>
    </w:tbl>
    <w:p w:rsidR="00E81DA5" w:rsidRDefault="00E81DA5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Адміністрація навчального закладу сприяє підвищенню кваліфікації педагогічних працівників, розроблений перспективний план підвищення кваліфікації та план підвищення кваліфікації на рік. Планові курси педагогічні працівники проходять на базі ВАБО,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>закладу освіти є активними членами веб спільноти освітян, працюючи на таких платформах, як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«На урок»,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Прометеус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тощо, де проходять курси, беруть участь у семінарах та конференціях, створюють тести для перевірки рівня навчальних дося</w:t>
      </w:r>
      <w:r>
        <w:rPr>
          <w:rFonts w:ascii="Times New Roman" w:eastAsia="Times New Roman" w:hAnsi="Times New Roman" w:cs="Times New Roman"/>
          <w:sz w:val="28"/>
          <w:szCs w:val="28"/>
        </w:rPr>
        <w:t>гнень учнів.</w:t>
      </w:r>
    </w:p>
    <w:p w:rsidR="00E81DA5" w:rsidRDefault="00506653">
      <w:pPr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проведенні атестації адміністрація школи приділяє належну увагу моральному заохоченню педагогічних працівників, представляючи їх до нагородження грамотами різного рівня. Так, за підсумками атестації 2021-2022 н. р. педагогічні працівники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одані до нагородження грамотами Департаменту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освіти й науки 5 учителів, обласної державної адміністрації- 2 педагогічних працівника та Грамотою Міністерства освіти та науки України-  2 учителя.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директор школи у роботі з працівниками дотримуються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</w:t>
      </w:r>
      <w:r>
        <w:rPr>
          <w:rFonts w:ascii="Times New Roman" w:eastAsia="Times New Roman" w:hAnsi="Times New Roman" w:cs="Times New Roman"/>
          <w:sz w:val="28"/>
          <w:szCs w:val="28"/>
        </w:rPr>
        <w:t>ування є наради, індивідуальні бесіди, інформування. Контроль здійснюється не заради пошуку винних, а заради позитивного кінцевого результату. На моє переконання, завдяки такому стилю керівництва у школі наявне творче вирішення справ; переважають такі мето</w:t>
      </w:r>
      <w:r>
        <w:rPr>
          <w:rFonts w:ascii="Times New Roman" w:eastAsia="Times New Roman" w:hAnsi="Times New Roman" w:cs="Times New Roman"/>
          <w:sz w:val="28"/>
          <w:szCs w:val="28"/>
        </w:rPr>
        <w:t>ди керівництва як порада, особистий приклад, похвала; ставлення до людей – шанобливе, вимогливість поєднується із справедливістю, спілкування ввічливе, поважливе. У зв'язку з цим я надаю колегам більше самостійності, відповідно їхній кваліфікації і характе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 роботи, створюю необхідні умови для самореалізації. У кожному зі своїх підлеглих бачу, насамперед, особистість у всьому розмаїтті її людських якостей і властивостей. </w:t>
      </w:r>
    </w:p>
    <w:p w:rsidR="00E81DA5" w:rsidRDefault="0050665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Висловлюю щиру подяку за співпрацю: учням – за бажання вчитися, учителям — за творчіст</w:t>
      </w:r>
      <w:r>
        <w:rPr>
          <w:rFonts w:ascii="Times New Roman" w:eastAsia="Times New Roman" w:hAnsi="Times New Roman" w:cs="Times New Roman"/>
          <w:sz w:val="28"/>
          <w:szCs w:val="28"/>
        </w:rPr>
        <w:t>ь, за любов до своєї професії; батькам — за допомогу, розуміння, підтримку і сподіваюсь на подальшу плідну співпрацю; технічному персоналу за їх щоденну працю, за чистоту в навчальному закладі та на території школи.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вірю в наш навчальний заклад, захоплюю</w:t>
      </w:r>
      <w:r>
        <w:rPr>
          <w:rFonts w:ascii="Times New Roman" w:eastAsia="Times New Roman" w:hAnsi="Times New Roman" w:cs="Times New Roman"/>
          <w:sz w:val="28"/>
          <w:szCs w:val="28"/>
        </w:rPr>
        <w:t>ся його талановитими особистостями: учнями, вчителями, випускниками, які примножують справу нашого освітнього закладу.</w:t>
      </w:r>
    </w:p>
    <w:sectPr w:rsidR="00E81DA5">
      <w:footerReference w:type="default" r:id="rId9"/>
      <w:pgSz w:w="11906" w:h="16838"/>
      <w:pgMar w:top="709" w:right="850" w:bottom="1135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53" w:rsidRDefault="00506653">
      <w:pPr>
        <w:spacing w:before="0" w:after="0" w:line="240" w:lineRule="auto"/>
      </w:pPr>
      <w:r>
        <w:separator/>
      </w:r>
    </w:p>
  </w:endnote>
  <w:endnote w:type="continuationSeparator" w:id="0">
    <w:p w:rsidR="00506653" w:rsidRDefault="00506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A5" w:rsidRDefault="005066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6" name="Равнобедренный тре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E81DA5" w:rsidRDefault="00E81DA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:rsidR="00E81DA5" w:rsidRDefault="00506653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28"/>
                            </w:rPr>
                            <w:t>PAGE    \* MERGEFORMAT21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5505" cy="2064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53" w:rsidRDefault="00506653">
      <w:pPr>
        <w:spacing w:before="0" w:after="0" w:line="240" w:lineRule="auto"/>
      </w:pPr>
      <w:r>
        <w:separator/>
      </w:r>
    </w:p>
  </w:footnote>
  <w:footnote w:type="continuationSeparator" w:id="0">
    <w:p w:rsidR="00506653" w:rsidRDefault="005066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9C"/>
    <w:multiLevelType w:val="multilevel"/>
    <w:tmpl w:val="1A884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D4D21"/>
    <w:multiLevelType w:val="multilevel"/>
    <w:tmpl w:val="66727B1E"/>
    <w:lvl w:ilvl="0">
      <w:start w:val="1"/>
      <w:numFmt w:val="bullet"/>
      <w:lvlText w:val="✔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1D7BAA"/>
    <w:multiLevelType w:val="multilevel"/>
    <w:tmpl w:val="DB865FCC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10B03"/>
    <w:multiLevelType w:val="multilevel"/>
    <w:tmpl w:val="3A2C1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AE61577"/>
    <w:multiLevelType w:val="multilevel"/>
    <w:tmpl w:val="681EC238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3F6EC4"/>
    <w:multiLevelType w:val="multilevel"/>
    <w:tmpl w:val="2E2226EA"/>
    <w:lvl w:ilvl="0">
      <w:start w:val="1"/>
      <w:numFmt w:val="bullet"/>
      <w:lvlText w:val="✔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B53FDD"/>
    <w:multiLevelType w:val="multilevel"/>
    <w:tmpl w:val="A25ADBFC"/>
    <w:lvl w:ilvl="0">
      <w:start w:val="1"/>
      <w:numFmt w:val="bullet"/>
      <w:lvlText w:val="✔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A72085"/>
    <w:multiLevelType w:val="multilevel"/>
    <w:tmpl w:val="767E571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E9405B"/>
    <w:multiLevelType w:val="multilevel"/>
    <w:tmpl w:val="630A07A0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FA5896"/>
    <w:multiLevelType w:val="multilevel"/>
    <w:tmpl w:val="888CC2BA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567B04"/>
    <w:multiLevelType w:val="multilevel"/>
    <w:tmpl w:val="4E3E12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8E3564"/>
    <w:multiLevelType w:val="multilevel"/>
    <w:tmpl w:val="0CA8E4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08F7BE7"/>
    <w:multiLevelType w:val="multilevel"/>
    <w:tmpl w:val="3CA875BC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194751"/>
    <w:multiLevelType w:val="multilevel"/>
    <w:tmpl w:val="42A66B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914FFE"/>
    <w:multiLevelType w:val="multilevel"/>
    <w:tmpl w:val="37E6CEA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79D10DD"/>
    <w:multiLevelType w:val="multilevel"/>
    <w:tmpl w:val="4D146678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0F5792"/>
    <w:multiLevelType w:val="multilevel"/>
    <w:tmpl w:val="AC9A2ABC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A5"/>
    <w:rsid w:val="00506653"/>
    <w:rsid w:val="007025C2"/>
    <w:rsid w:val="00E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6807-5301-43EB-B3C1-9923B05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entieth Century" w:eastAsia="Twentieth Century" w:hAnsi="Twentieth Century" w:cs="Twentieth Century"/>
        <w:lang w:val="uk-UA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3F"/>
  </w:style>
  <w:style w:type="paragraph" w:styleId="1">
    <w:name w:val="heading 1"/>
    <w:basedOn w:val="a"/>
    <w:next w:val="a"/>
    <w:link w:val="10"/>
    <w:uiPriority w:val="9"/>
    <w:qFormat/>
    <w:rsid w:val="00DE400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00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00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00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00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00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00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0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0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E400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5">
    <w:name w:val="Normal (Web)"/>
    <w:basedOn w:val="a"/>
    <w:uiPriority w:val="99"/>
    <w:unhideWhenUsed/>
    <w:rsid w:val="002066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066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06656"/>
    <w:pPr>
      <w:spacing w:after="0" w:line="240" w:lineRule="auto"/>
    </w:pPr>
    <w:rPr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06656"/>
    <w:pPr>
      <w:ind w:left="720"/>
      <w:contextualSpacing/>
    </w:pPr>
  </w:style>
  <w:style w:type="table" w:customStyle="1" w:styleId="11">
    <w:name w:val="Сітка таблиці1"/>
    <w:basedOn w:val="a1"/>
    <w:next w:val="a6"/>
    <w:uiPriority w:val="59"/>
    <w:rsid w:val="00D3779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E400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4006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E4006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4006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40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4006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E4006"/>
    <w:rPr>
      <w:b/>
      <w:bCs/>
      <w:color w:val="374C80" w:themeColor="accent1" w:themeShade="BF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DE400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DE4006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DE4006"/>
    <w:rPr>
      <w:b/>
      <w:bCs/>
    </w:rPr>
  </w:style>
  <w:style w:type="character" w:styleId="ac">
    <w:name w:val="Emphasis"/>
    <w:uiPriority w:val="20"/>
    <w:qFormat/>
    <w:rsid w:val="00DE4006"/>
    <w:rPr>
      <w:caps/>
      <w:color w:val="243255" w:themeColor="accent1" w:themeShade="7F"/>
      <w:spacing w:val="5"/>
    </w:rPr>
  </w:style>
  <w:style w:type="paragraph" w:styleId="ad">
    <w:name w:val="No Spacing"/>
    <w:uiPriority w:val="1"/>
    <w:qFormat/>
    <w:rsid w:val="00DE40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400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E4006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E400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E4006"/>
    <w:rPr>
      <w:color w:val="4A66AC" w:themeColor="accent1"/>
      <w:sz w:val="24"/>
      <w:szCs w:val="24"/>
    </w:rPr>
  </w:style>
  <w:style w:type="character" w:styleId="af0">
    <w:name w:val="Subtle Emphasis"/>
    <w:uiPriority w:val="19"/>
    <w:qFormat/>
    <w:rsid w:val="00DE4006"/>
    <w:rPr>
      <w:i/>
      <w:iCs/>
      <w:color w:val="243255" w:themeColor="accent1" w:themeShade="7F"/>
    </w:rPr>
  </w:style>
  <w:style w:type="character" w:styleId="af1">
    <w:name w:val="Intense Emphasis"/>
    <w:uiPriority w:val="21"/>
    <w:qFormat/>
    <w:rsid w:val="00DE4006"/>
    <w:rPr>
      <w:b/>
      <w:bCs/>
      <w:caps/>
      <w:color w:val="243255" w:themeColor="accent1" w:themeShade="7F"/>
      <w:spacing w:val="10"/>
    </w:rPr>
  </w:style>
  <w:style w:type="character" w:styleId="af2">
    <w:name w:val="Subtle Reference"/>
    <w:uiPriority w:val="31"/>
    <w:qFormat/>
    <w:rsid w:val="00DE4006"/>
    <w:rPr>
      <w:b/>
      <w:bCs/>
      <w:color w:val="4A66AC" w:themeColor="accent1"/>
    </w:rPr>
  </w:style>
  <w:style w:type="character" w:styleId="af3">
    <w:name w:val="Intense Reference"/>
    <w:uiPriority w:val="32"/>
    <w:qFormat/>
    <w:rsid w:val="00DE4006"/>
    <w:rPr>
      <w:b/>
      <w:bCs/>
      <w:i/>
      <w:iCs/>
      <w:caps/>
      <w:color w:val="4A66AC" w:themeColor="accent1"/>
    </w:rPr>
  </w:style>
  <w:style w:type="character" w:styleId="af4">
    <w:name w:val="Book Title"/>
    <w:uiPriority w:val="33"/>
    <w:qFormat/>
    <w:rsid w:val="00DE4006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DE4006"/>
    <w:pPr>
      <w:outlineLvl w:val="9"/>
    </w:pPr>
  </w:style>
  <w:style w:type="paragraph" w:styleId="af6">
    <w:name w:val="Balloon Text"/>
    <w:basedOn w:val="a"/>
    <w:link w:val="af7"/>
    <w:uiPriority w:val="99"/>
    <w:unhideWhenUsed/>
    <w:rsid w:val="00961143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961143"/>
    <w:rPr>
      <w:rFonts w:ascii="Segoe UI" w:eastAsiaTheme="minorHAns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171C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171C1"/>
  </w:style>
  <w:style w:type="paragraph" w:styleId="afa">
    <w:name w:val="footer"/>
    <w:basedOn w:val="a"/>
    <w:link w:val="afb"/>
    <w:uiPriority w:val="99"/>
    <w:unhideWhenUsed/>
    <w:rsid w:val="004171C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171C1"/>
  </w:style>
  <w:style w:type="table" w:customStyle="1" w:styleId="61">
    <w:name w:val="Сітка таблиці 6 (кольорова)1"/>
    <w:basedOn w:val="a1"/>
    <w:uiPriority w:val="51"/>
    <w:rsid w:val="007E7BA0"/>
    <w:pPr>
      <w:spacing w:before="0" w:after="0" w:line="240" w:lineRule="auto"/>
    </w:pPr>
    <w:rPr>
      <w:rFonts w:ascii="Times New Roman" w:eastAsia="Times New Roman" w:hAnsi="Times New Roman" w:cs="Times New Roman"/>
      <w:color w:val="000000" w:themeColor="text1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0">
    <w:name w:val="Сітка таблиці 6 (кольорова)1"/>
    <w:basedOn w:val="a1"/>
    <w:next w:val="61"/>
    <w:uiPriority w:val="51"/>
    <w:rsid w:val="00F45847"/>
    <w:pPr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">
    <w:name w:val="Сітка таблиці 6 (кольорова)2"/>
    <w:basedOn w:val="a1"/>
    <w:next w:val="61"/>
    <w:uiPriority w:val="51"/>
    <w:rsid w:val="002175CD"/>
    <w:pPr>
      <w:spacing w:before="0" w:after="0" w:line="240" w:lineRule="auto"/>
    </w:pPr>
    <w:rPr>
      <w:rFonts w:ascii="Times New Roman" w:eastAsia="Times New Roman" w:hAnsi="Times New Roman" w:cs="Times New Roman"/>
      <w:color w:val="00000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3">
    <w:name w:val="Сітка таблиці2"/>
    <w:basedOn w:val="a1"/>
    <w:next w:val="a6"/>
    <w:uiPriority w:val="59"/>
    <w:rsid w:val="0067363D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d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e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Інтеграл">
  <a:themeElements>
    <a:clrScheme name="Теплий сині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І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І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xJMvexH7uVUQxen3pF3koBu/Q==">AMUW2mUHhY10ve1Tx78zKG/8QK6TlOV9vjTWEvJfKHZNhKkz2WA3v2wxRlMXVSro/tfpDOV7pLWC1qpj6Jm5WJN42cCcl0DFf/bfTlbg+MnKOf8PB07Xn/cPEMes0zDQxWGBJcmtA4LJ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</dc:creator>
  <cp:lastModifiedBy>user9</cp:lastModifiedBy>
  <cp:revision>2</cp:revision>
  <dcterms:created xsi:type="dcterms:W3CDTF">2022-06-24T12:37:00Z</dcterms:created>
  <dcterms:modified xsi:type="dcterms:W3CDTF">2022-06-28T08:26:00Z</dcterms:modified>
</cp:coreProperties>
</file>